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B2" w:rsidRPr="009262B2" w:rsidRDefault="009262B2" w:rsidP="009262B2">
      <w:pPr>
        <w:spacing w:after="240"/>
        <w:jc w:val="right"/>
        <w:rPr>
          <w:rFonts w:cs="Arial"/>
          <w:b/>
          <w:sz w:val="32"/>
          <w:szCs w:val="32"/>
          <w:lang w:val="en-US"/>
        </w:rPr>
      </w:pPr>
      <w:r w:rsidRPr="00E97711">
        <w:rPr>
          <w:rFonts w:cs="Arial"/>
          <w:b/>
          <w:sz w:val="32"/>
          <w:szCs w:val="32"/>
        </w:rPr>
        <w:t>ΠΑΡΑΡΤΗΜΑ Ι</w:t>
      </w:r>
      <w:r>
        <w:rPr>
          <w:rFonts w:cs="Arial"/>
          <w:b/>
          <w:sz w:val="32"/>
          <w:szCs w:val="32"/>
          <w:lang w:val="en-US"/>
        </w:rPr>
        <w:t>I</w:t>
      </w:r>
      <w:bookmarkStart w:id="0" w:name="_GoBack"/>
      <w:bookmarkEnd w:id="0"/>
    </w:p>
    <w:p w:rsidR="009262B2" w:rsidRPr="00960DB0" w:rsidRDefault="009262B2" w:rsidP="009262B2">
      <w:pPr>
        <w:spacing w:after="240"/>
        <w:jc w:val="right"/>
        <w:rPr>
          <w:rFonts w:cs="Arial"/>
          <w:b/>
        </w:rPr>
      </w:pPr>
    </w:p>
    <w:p w:rsidR="009262B2" w:rsidRPr="00960DB0" w:rsidRDefault="009262B2" w:rsidP="009262B2">
      <w:pPr>
        <w:pStyle w:val="CM4"/>
        <w:spacing w:before="60" w:after="60"/>
        <w:jc w:val="center"/>
        <w:rPr>
          <w:rFonts w:ascii="Arial" w:hAnsi="Arial" w:cs="Arial"/>
          <w:b/>
          <w:u w:val="single"/>
        </w:rPr>
      </w:pPr>
      <w:r w:rsidRPr="00960DB0">
        <w:rPr>
          <w:rFonts w:ascii="Arial" w:hAnsi="Arial" w:cs="Arial"/>
          <w:b/>
          <w:u w:val="single"/>
        </w:rPr>
        <w:t>ΑΝΑΘΕΩΡΗΜΕΝ</w:t>
      </w:r>
      <w:r>
        <w:rPr>
          <w:rFonts w:ascii="Arial" w:hAnsi="Arial" w:cs="Arial"/>
          <w:b/>
          <w:u w:val="single"/>
          <w:lang w:val="en-GB"/>
        </w:rPr>
        <w:t>H</w:t>
      </w:r>
      <w:r w:rsidRPr="00960DB0">
        <w:rPr>
          <w:rFonts w:ascii="Arial" w:hAnsi="Arial" w:cs="Arial"/>
          <w:b/>
          <w:u w:val="single"/>
        </w:rPr>
        <w:t xml:space="preserve"> </w:t>
      </w:r>
      <w:r>
        <w:rPr>
          <w:rFonts w:ascii="Arial" w:hAnsi="Arial" w:cs="Arial"/>
          <w:b/>
          <w:u w:val="single"/>
          <w:lang w:val="en-GB"/>
        </w:rPr>
        <w:t>ME</w:t>
      </w:r>
      <w:r>
        <w:rPr>
          <w:rFonts w:ascii="Arial" w:hAnsi="Arial" w:cs="Arial"/>
          <w:b/>
          <w:u w:val="single"/>
        </w:rPr>
        <w:t>ΘΟΔΟΣ</w:t>
      </w:r>
      <w:r w:rsidRPr="00960DB0">
        <w:rPr>
          <w:rFonts w:ascii="Arial" w:hAnsi="Arial" w:cs="Arial"/>
          <w:b/>
          <w:u w:val="single"/>
        </w:rPr>
        <w:t xml:space="preserve"> ΥΠΟΛΟΓΙΣΜΟΥ ΑΜΟΙΒΩΝ ΠΡΟΣΩΠΙΚΟΥ</w:t>
      </w:r>
    </w:p>
    <w:p w:rsidR="009262B2" w:rsidRPr="00960DB0" w:rsidRDefault="009262B2" w:rsidP="009262B2">
      <w:pPr>
        <w:pStyle w:val="CM4"/>
        <w:spacing w:before="60" w:after="60"/>
        <w:jc w:val="center"/>
        <w:rPr>
          <w:rFonts w:ascii="Arial" w:hAnsi="Arial" w:cs="Arial"/>
          <w:b/>
          <w:u w:val="single"/>
        </w:rPr>
      </w:pPr>
      <w:r w:rsidRPr="00960DB0">
        <w:rPr>
          <w:rFonts w:ascii="Arial" w:hAnsi="Arial" w:cs="Arial"/>
          <w:b/>
          <w:u w:val="single"/>
        </w:rPr>
        <w:t>ΓΙΑ ΠΡΟΣΩΠΙΚΟ ΠΟΥ ΑΠΑΣΧΟΛΕΙΤΑΙ ΠΛΗΡΩΣ Ή ΜΕ ΣΤΑΘΕΡΟ ΠΟΣΟΣΤΌ ΧΡΟΝΟΥ ΣΤΟ ΕΡΓΟ</w:t>
      </w:r>
    </w:p>
    <w:p w:rsidR="009262B2" w:rsidRDefault="009262B2" w:rsidP="009262B2">
      <w:pPr>
        <w:pStyle w:val="CM4"/>
        <w:jc w:val="both"/>
        <w:rPr>
          <w:rFonts w:ascii="Arial" w:hAnsi="Arial" w:cs="Arial"/>
        </w:rPr>
      </w:pPr>
    </w:p>
    <w:p w:rsidR="009262B2" w:rsidRPr="00960DB0" w:rsidRDefault="009262B2" w:rsidP="009262B2">
      <w:pPr>
        <w:pStyle w:val="CM4"/>
        <w:jc w:val="both"/>
        <w:rPr>
          <w:rFonts w:ascii="Arial" w:hAnsi="Arial" w:cs="Arial"/>
        </w:rPr>
      </w:pPr>
    </w:p>
    <w:p w:rsidR="009262B2" w:rsidRPr="00960DB0" w:rsidRDefault="009262B2" w:rsidP="009262B2">
      <w:pPr>
        <w:pStyle w:val="CM4"/>
        <w:spacing w:before="60" w:after="60"/>
        <w:jc w:val="both"/>
        <w:rPr>
          <w:rFonts w:ascii="Arial" w:hAnsi="Arial" w:cs="Arial"/>
        </w:rPr>
      </w:pPr>
      <w:r w:rsidRPr="00960DB0">
        <w:rPr>
          <w:rFonts w:ascii="Arial" w:hAnsi="Arial" w:cs="Arial"/>
        </w:rPr>
        <w:t xml:space="preserve">Με βάση τους εθνικούς κανόνες επιλεξιμότητας και πριν την αλλαγή στο δημοσιονομικό κανονισμό, οι δαπάνες προσωπικού υπολογίζονταν σύμφωνα με το καθεστώς απασχόλησης του κάθε εργαζόμενου στο έργο, ως ακολούθως:   </w:t>
      </w:r>
    </w:p>
    <w:p w:rsidR="009262B2" w:rsidRDefault="009262B2" w:rsidP="009262B2">
      <w:pPr>
        <w:jc w:val="both"/>
        <w:rPr>
          <w:rFonts w:cs="Arial"/>
        </w:rPr>
      </w:pPr>
    </w:p>
    <w:p w:rsidR="009262B2" w:rsidRPr="00960DB0" w:rsidRDefault="009262B2" w:rsidP="009262B2">
      <w:pPr>
        <w:jc w:val="both"/>
        <w:rPr>
          <w:rFonts w:cs="Arial"/>
        </w:rPr>
      </w:pPr>
    </w:p>
    <w:p w:rsidR="009262B2" w:rsidRDefault="009262B2" w:rsidP="009262B2">
      <w:pPr>
        <w:jc w:val="both"/>
        <w:rPr>
          <w:rFonts w:cs="Arial"/>
          <w:b/>
        </w:rPr>
      </w:pPr>
      <w:r w:rsidRPr="00960DB0">
        <w:rPr>
          <w:rFonts w:cs="Arial"/>
          <w:b/>
        </w:rPr>
        <w:t>Πίνακας 1</w:t>
      </w:r>
      <w:r w:rsidRPr="00BE1C90">
        <w:rPr>
          <w:rFonts w:cs="Arial"/>
          <w:b/>
        </w:rPr>
        <w:t xml:space="preserve">: </w:t>
      </w:r>
      <w:r w:rsidRPr="00960DB0">
        <w:rPr>
          <w:rFonts w:cs="Arial"/>
          <w:b/>
        </w:rPr>
        <w:t>Υφιστάμεν</w:t>
      </w:r>
      <w:r>
        <w:rPr>
          <w:rFonts w:cs="Arial"/>
          <w:b/>
        </w:rPr>
        <w:t>η</w:t>
      </w:r>
      <w:r w:rsidRPr="00960DB0">
        <w:rPr>
          <w:rFonts w:cs="Arial"/>
          <w:b/>
        </w:rPr>
        <w:t xml:space="preserve"> </w:t>
      </w:r>
      <w:r>
        <w:rPr>
          <w:rFonts w:cs="Arial"/>
          <w:b/>
        </w:rPr>
        <w:t xml:space="preserve">μέθοδος </w:t>
      </w:r>
      <w:r w:rsidRPr="00960DB0">
        <w:rPr>
          <w:rFonts w:cs="Arial"/>
          <w:b/>
        </w:rPr>
        <w:t>χειρισμ</w:t>
      </w:r>
      <w:r>
        <w:rPr>
          <w:rFonts w:cs="Arial"/>
          <w:b/>
        </w:rPr>
        <w:t>ού</w:t>
      </w:r>
      <w:r w:rsidRPr="00960DB0">
        <w:rPr>
          <w:rFonts w:cs="Arial"/>
          <w:b/>
        </w:rPr>
        <w:t xml:space="preserve"> απουσιών προσωπικού</w:t>
      </w:r>
      <w:r>
        <w:rPr>
          <w:rFonts w:cs="Arial"/>
          <w:b/>
        </w:rPr>
        <w:t>:</w:t>
      </w:r>
    </w:p>
    <w:p w:rsidR="009262B2" w:rsidRPr="00E35D95" w:rsidRDefault="009262B2" w:rsidP="009262B2">
      <w:pPr>
        <w:jc w:val="both"/>
        <w:rPr>
          <w:rFonts w:cs="Arial"/>
          <w:sz w:val="16"/>
          <w:szCs w:val="16"/>
        </w:rPr>
      </w:pPr>
    </w:p>
    <w:tbl>
      <w:tblPr>
        <w:tblStyle w:val="GridTable5Dark"/>
        <w:tblW w:w="4928" w:type="pct"/>
        <w:tblLook w:val="04A0" w:firstRow="1" w:lastRow="0" w:firstColumn="1" w:lastColumn="0" w:noHBand="0" w:noVBand="1"/>
      </w:tblPr>
      <w:tblGrid>
        <w:gridCol w:w="444"/>
        <w:gridCol w:w="2022"/>
        <w:gridCol w:w="1938"/>
        <w:gridCol w:w="1838"/>
        <w:gridCol w:w="2967"/>
      </w:tblGrid>
      <w:tr w:rsidR="009262B2" w:rsidRPr="008428A9" w:rsidTr="008C1629">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41" w:type="pct"/>
            <w:vAlign w:val="center"/>
          </w:tcPr>
          <w:p w:rsidR="009262B2" w:rsidRPr="008428A9" w:rsidRDefault="009262B2" w:rsidP="008C1629">
            <w:pPr>
              <w:jc w:val="center"/>
              <w:rPr>
                <w:rFonts w:cs="Arial"/>
              </w:rPr>
            </w:pPr>
          </w:p>
        </w:tc>
        <w:tc>
          <w:tcPr>
            <w:tcW w:w="1098" w:type="pct"/>
            <w:vAlign w:val="center"/>
            <w:hideMark/>
          </w:tcPr>
          <w:p w:rsidR="009262B2" w:rsidRPr="008428A9" w:rsidRDefault="009262B2" w:rsidP="008C162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8428A9">
              <w:rPr>
                <w:rFonts w:cs="Arial"/>
                <w:color w:val="auto"/>
              </w:rPr>
              <w:t>ΚΑΤΗΓΟΡΙΑ ΑΠΑΣΧΟΛΗΣΗΣ ΠΡΟΣΩΠΙΚΟΥ</w:t>
            </w:r>
          </w:p>
        </w:tc>
        <w:tc>
          <w:tcPr>
            <w:tcW w:w="1052" w:type="pct"/>
            <w:vAlign w:val="center"/>
            <w:hideMark/>
          </w:tcPr>
          <w:p w:rsidR="009262B2" w:rsidRPr="008428A9" w:rsidRDefault="009262B2" w:rsidP="008C162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8428A9">
              <w:rPr>
                <w:rFonts w:cs="Arial"/>
                <w:color w:val="auto"/>
              </w:rPr>
              <w:t>ΜΟΝΑΔΙΑΙΟ ΚΟΣΤΟΣ ΧΡΕΩΣΗ</w:t>
            </w:r>
            <w:r>
              <w:rPr>
                <w:rFonts w:cs="Arial"/>
                <w:color w:val="auto"/>
              </w:rPr>
              <w:t>Σ</w:t>
            </w:r>
            <w:r w:rsidRPr="008428A9">
              <w:rPr>
                <w:rFonts w:cs="Arial"/>
                <w:color w:val="auto"/>
              </w:rPr>
              <w:t xml:space="preserve"> </w:t>
            </w:r>
            <w:r>
              <w:rPr>
                <w:rFonts w:cs="Arial"/>
                <w:color w:val="auto"/>
              </w:rPr>
              <w:t>ΑΜΟΙΒΩΝ</w:t>
            </w:r>
            <w:r w:rsidRPr="008428A9">
              <w:rPr>
                <w:rFonts w:cs="Arial"/>
                <w:color w:val="auto"/>
              </w:rPr>
              <w:t xml:space="preserve"> ΠΡΟΣΩΠΙΚΟΥ </w:t>
            </w:r>
          </w:p>
        </w:tc>
        <w:tc>
          <w:tcPr>
            <w:tcW w:w="998" w:type="pct"/>
            <w:vAlign w:val="center"/>
            <w:hideMark/>
          </w:tcPr>
          <w:p w:rsidR="009262B2" w:rsidRPr="008428A9" w:rsidRDefault="009262B2" w:rsidP="008C162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8428A9">
              <w:rPr>
                <w:rFonts w:cs="Arial"/>
                <w:color w:val="auto"/>
              </w:rPr>
              <w:t xml:space="preserve">ΜΟΝΑΔΑ ΜΕΤΡΗΣΗΣ </w:t>
            </w:r>
            <w:r>
              <w:rPr>
                <w:rFonts w:cs="Arial"/>
                <w:color w:val="auto"/>
              </w:rPr>
              <w:t xml:space="preserve">ΓΙΑ </w:t>
            </w:r>
            <w:r w:rsidRPr="008428A9">
              <w:rPr>
                <w:rFonts w:cs="Arial"/>
                <w:color w:val="auto"/>
              </w:rPr>
              <w:t xml:space="preserve">ΧΡΕΩΣΗ </w:t>
            </w:r>
            <w:r>
              <w:rPr>
                <w:rFonts w:cs="Arial"/>
                <w:color w:val="auto"/>
              </w:rPr>
              <w:t>ΑΜΟΙΒΩΝ</w:t>
            </w:r>
            <w:r w:rsidRPr="008428A9">
              <w:rPr>
                <w:rFonts w:cs="Arial"/>
                <w:color w:val="auto"/>
              </w:rPr>
              <w:t xml:space="preserve"> ΠΡΟΣΩΠΙΚΟΥ </w:t>
            </w:r>
          </w:p>
        </w:tc>
        <w:tc>
          <w:tcPr>
            <w:tcW w:w="1611" w:type="pct"/>
            <w:vAlign w:val="center"/>
            <w:hideMark/>
          </w:tcPr>
          <w:p w:rsidR="009262B2" w:rsidRPr="008428A9" w:rsidRDefault="009262B2" w:rsidP="008C162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8428A9">
              <w:rPr>
                <w:rFonts w:cs="Arial"/>
                <w:color w:val="auto"/>
              </w:rPr>
              <w:t xml:space="preserve">ΠΕΡΙΟΔΟΙ </w:t>
            </w:r>
            <w:r>
              <w:rPr>
                <w:rFonts w:cs="Arial"/>
                <w:color w:val="auto"/>
              </w:rPr>
              <w:t xml:space="preserve">ΑΠΟΥΣΙΑΣ </w:t>
            </w:r>
            <w:r w:rsidRPr="008428A9">
              <w:rPr>
                <w:rFonts w:cs="Arial"/>
                <w:color w:val="auto"/>
              </w:rPr>
              <w:t xml:space="preserve">ΠΟΥ ΔΕ ΘΕΩΡΟΥΝΤΑΝ ΕΠΙΛΕΞΙΜΕΣ ΓΙΑ ΧΡΕΩΣΗ </w:t>
            </w:r>
            <w:r>
              <w:rPr>
                <w:rFonts w:cs="Arial"/>
                <w:color w:val="auto"/>
              </w:rPr>
              <w:t>ΧΡΟΝΟΥ ΑΠΑΣΧΟΛΗΣΗΣ</w:t>
            </w:r>
            <w:r w:rsidRPr="008428A9">
              <w:rPr>
                <w:rFonts w:cs="Arial"/>
                <w:color w:val="auto"/>
              </w:rPr>
              <w:t xml:space="preserve"> ΣΤΟ ΕΡΓΟ</w:t>
            </w:r>
          </w:p>
        </w:tc>
      </w:tr>
      <w:tr w:rsidR="009262B2" w:rsidRPr="00960DB0" w:rsidTr="008C1629">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1" w:type="pct"/>
            <w:vAlign w:val="center"/>
            <w:hideMark/>
          </w:tcPr>
          <w:p w:rsidR="009262B2" w:rsidRPr="00960DB0" w:rsidRDefault="009262B2" w:rsidP="008C1629">
            <w:pPr>
              <w:jc w:val="both"/>
              <w:rPr>
                <w:rFonts w:cs="Arial"/>
                <w:b w:val="0"/>
                <w:bCs w:val="0"/>
                <w:lang w:val="en-US"/>
              </w:rPr>
            </w:pPr>
            <w:r w:rsidRPr="00960DB0">
              <w:rPr>
                <w:rFonts w:cs="Arial"/>
              </w:rPr>
              <w:t>α</w:t>
            </w:r>
            <w:r w:rsidRPr="00960DB0">
              <w:rPr>
                <w:rFonts w:cs="Arial"/>
                <w:lang w:val="en-US"/>
              </w:rPr>
              <w:t>)</w:t>
            </w:r>
          </w:p>
        </w:tc>
        <w:tc>
          <w:tcPr>
            <w:tcW w:w="1098" w:type="pct"/>
            <w:vAlign w:val="center"/>
            <w:hideMark/>
          </w:tcPr>
          <w:p w:rsidR="009262B2" w:rsidRPr="00960DB0" w:rsidRDefault="009262B2" w:rsidP="008C1629">
            <w:pPr>
              <w:jc w:val="center"/>
              <w:cnfStyle w:val="000000100000" w:firstRow="0" w:lastRow="0" w:firstColumn="0" w:lastColumn="0" w:oddVBand="0" w:evenVBand="0" w:oddHBand="1" w:evenHBand="0" w:firstRowFirstColumn="0" w:firstRowLastColumn="0" w:lastRowFirstColumn="0" w:lastRowLastColumn="0"/>
              <w:rPr>
                <w:rFonts w:cs="Arial"/>
              </w:rPr>
            </w:pPr>
            <w:r w:rsidRPr="00960DB0">
              <w:rPr>
                <w:rFonts w:cs="Arial"/>
                <w:b/>
                <w:bCs/>
              </w:rPr>
              <w:t>Πλήρη απασχόληση στο έργο</w:t>
            </w:r>
          </w:p>
        </w:tc>
        <w:tc>
          <w:tcPr>
            <w:tcW w:w="1052" w:type="pct"/>
            <w:vAlign w:val="center"/>
            <w:hideMark/>
          </w:tcPr>
          <w:p w:rsidR="009262B2" w:rsidRPr="00960DB0" w:rsidRDefault="009262B2" w:rsidP="008C1629">
            <w:pPr>
              <w:jc w:val="center"/>
              <w:cnfStyle w:val="000000100000" w:firstRow="0" w:lastRow="0" w:firstColumn="0" w:lastColumn="0" w:oddVBand="0" w:evenVBand="0" w:oddHBand="1" w:evenHBand="0" w:firstRowFirstColumn="0" w:firstRowLastColumn="0" w:lastRowFirstColumn="0" w:lastRowLastColumn="0"/>
              <w:rPr>
                <w:rFonts w:cs="Arial"/>
                <w:lang w:val="en-US"/>
              </w:rPr>
            </w:pPr>
            <w:r w:rsidRPr="00960DB0">
              <w:rPr>
                <w:rFonts w:cs="Arial"/>
              </w:rPr>
              <w:t>Μηνιαίο κόστος</w:t>
            </w:r>
          </w:p>
        </w:tc>
        <w:tc>
          <w:tcPr>
            <w:tcW w:w="998" w:type="pct"/>
            <w:vAlign w:val="center"/>
            <w:hideMark/>
          </w:tcPr>
          <w:p w:rsidR="009262B2" w:rsidRPr="00960DB0" w:rsidRDefault="009262B2" w:rsidP="008C1629">
            <w:pPr>
              <w:jc w:val="center"/>
              <w:cnfStyle w:val="000000100000" w:firstRow="0" w:lastRow="0" w:firstColumn="0" w:lastColumn="0" w:oddVBand="0" w:evenVBand="0" w:oddHBand="1" w:evenHBand="0" w:firstRowFirstColumn="0" w:firstRowLastColumn="0" w:lastRowFirstColumn="0" w:lastRowLastColumn="0"/>
              <w:rPr>
                <w:rFonts w:cs="Arial"/>
                <w:lang w:val="en-US"/>
              </w:rPr>
            </w:pPr>
            <w:r w:rsidRPr="00960DB0">
              <w:rPr>
                <w:rFonts w:cs="Arial"/>
              </w:rPr>
              <w:t>Αριθμός μηνών εργασίας</w:t>
            </w:r>
          </w:p>
        </w:tc>
        <w:tc>
          <w:tcPr>
            <w:tcW w:w="1611" w:type="pct"/>
            <w:vAlign w:val="center"/>
            <w:hideMark/>
          </w:tcPr>
          <w:p w:rsidR="009262B2" w:rsidRPr="00960DB0" w:rsidRDefault="009262B2" w:rsidP="008C1629">
            <w:pPr>
              <w:jc w:val="both"/>
              <w:cnfStyle w:val="000000100000" w:firstRow="0" w:lastRow="0" w:firstColumn="0" w:lastColumn="0" w:oddVBand="0" w:evenVBand="0" w:oddHBand="1" w:evenHBand="0" w:firstRowFirstColumn="0" w:firstRowLastColumn="0" w:lastRowFirstColumn="0" w:lastRowLastColumn="0"/>
              <w:rPr>
                <w:rFonts w:cs="Arial"/>
              </w:rPr>
            </w:pPr>
            <w:r w:rsidRPr="00960DB0">
              <w:rPr>
                <w:rFonts w:cs="Arial"/>
              </w:rPr>
              <w:t xml:space="preserve">Παρατεταμένη περίοδος απουσίας π.χ. λόγω άδειας μητρότητας, μεγάλης περιόδου απουσίας λόγω ασθένειας (έστω και σε περίπτωση πληρωμένης άδειας ασθενείας), ή μη πληρωμένης άδειας </w:t>
            </w:r>
          </w:p>
        </w:tc>
      </w:tr>
      <w:tr w:rsidR="009262B2" w:rsidRPr="00960DB0" w:rsidTr="008C1629">
        <w:trPr>
          <w:trHeight w:val="622"/>
        </w:trPr>
        <w:tc>
          <w:tcPr>
            <w:cnfStyle w:val="001000000000" w:firstRow="0" w:lastRow="0" w:firstColumn="1" w:lastColumn="0" w:oddVBand="0" w:evenVBand="0" w:oddHBand="0" w:evenHBand="0" w:firstRowFirstColumn="0" w:firstRowLastColumn="0" w:lastRowFirstColumn="0" w:lastRowLastColumn="0"/>
            <w:tcW w:w="241" w:type="pct"/>
            <w:vAlign w:val="center"/>
            <w:hideMark/>
          </w:tcPr>
          <w:p w:rsidR="009262B2" w:rsidRPr="00960DB0" w:rsidRDefault="009262B2" w:rsidP="008C1629">
            <w:pPr>
              <w:jc w:val="both"/>
              <w:rPr>
                <w:rFonts w:cs="Arial"/>
                <w:b w:val="0"/>
                <w:bCs w:val="0"/>
                <w:lang w:val="en-US"/>
              </w:rPr>
            </w:pPr>
            <w:r w:rsidRPr="00960DB0">
              <w:rPr>
                <w:rFonts w:cs="Arial"/>
                <w:lang w:val="en-US"/>
              </w:rPr>
              <w:t>β)</w:t>
            </w:r>
          </w:p>
        </w:tc>
        <w:tc>
          <w:tcPr>
            <w:tcW w:w="1098" w:type="pct"/>
            <w:vAlign w:val="center"/>
            <w:hideMark/>
          </w:tcPr>
          <w:p w:rsidR="009262B2" w:rsidRPr="00960DB0" w:rsidRDefault="009262B2" w:rsidP="008C1629">
            <w:pPr>
              <w:jc w:val="center"/>
              <w:cnfStyle w:val="000000000000" w:firstRow="0" w:lastRow="0" w:firstColumn="0" w:lastColumn="0" w:oddVBand="0" w:evenVBand="0" w:oddHBand="0" w:evenHBand="0" w:firstRowFirstColumn="0" w:firstRowLastColumn="0" w:lastRowFirstColumn="0" w:lastRowLastColumn="0"/>
              <w:rPr>
                <w:rFonts w:cs="Arial"/>
              </w:rPr>
            </w:pPr>
            <w:r w:rsidRPr="00960DB0">
              <w:rPr>
                <w:rFonts w:cs="Arial"/>
                <w:b/>
                <w:bCs/>
              </w:rPr>
              <w:t>Μερική απασχόληση στο έργο με σταθερό ποσοστό χρόνου</w:t>
            </w:r>
          </w:p>
        </w:tc>
        <w:tc>
          <w:tcPr>
            <w:tcW w:w="1052" w:type="pct"/>
            <w:vAlign w:val="center"/>
            <w:hideMark/>
          </w:tcPr>
          <w:p w:rsidR="009262B2" w:rsidRPr="00960DB0" w:rsidRDefault="009262B2" w:rsidP="008C1629">
            <w:pPr>
              <w:jc w:val="center"/>
              <w:cnfStyle w:val="000000000000" w:firstRow="0" w:lastRow="0" w:firstColumn="0" w:lastColumn="0" w:oddVBand="0" w:evenVBand="0" w:oddHBand="0" w:evenHBand="0" w:firstRowFirstColumn="0" w:firstRowLastColumn="0" w:lastRowFirstColumn="0" w:lastRowLastColumn="0"/>
              <w:rPr>
                <w:rFonts w:cs="Arial"/>
                <w:lang w:val="en-US"/>
              </w:rPr>
            </w:pPr>
            <w:r w:rsidRPr="00960DB0">
              <w:rPr>
                <w:rFonts w:cs="Arial"/>
              </w:rPr>
              <w:t>Ημερήσιο</w:t>
            </w:r>
            <w:r w:rsidRPr="00960DB0">
              <w:rPr>
                <w:rFonts w:cs="Arial"/>
                <w:lang w:val="en-US"/>
              </w:rPr>
              <w:t xml:space="preserve"> </w:t>
            </w:r>
            <w:r w:rsidRPr="00960DB0">
              <w:rPr>
                <w:rFonts w:cs="Arial"/>
              </w:rPr>
              <w:t>κόστος</w:t>
            </w:r>
          </w:p>
        </w:tc>
        <w:tc>
          <w:tcPr>
            <w:tcW w:w="998" w:type="pct"/>
            <w:vAlign w:val="center"/>
            <w:hideMark/>
          </w:tcPr>
          <w:p w:rsidR="009262B2" w:rsidRPr="00960DB0" w:rsidRDefault="009262B2" w:rsidP="008C1629">
            <w:pPr>
              <w:jc w:val="center"/>
              <w:cnfStyle w:val="000000000000" w:firstRow="0" w:lastRow="0" w:firstColumn="0" w:lastColumn="0" w:oddVBand="0" w:evenVBand="0" w:oddHBand="0" w:evenHBand="0" w:firstRowFirstColumn="0" w:firstRowLastColumn="0" w:lastRowFirstColumn="0" w:lastRowLastColumn="0"/>
              <w:rPr>
                <w:rFonts w:cs="Arial"/>
                <w:lang w:val="en-US"/>
              </w:rPr>
            </w:pPr>
            <w:r w:rsidRPr="00960DB0">
              <w:rPr>
                <w:rFonts w:cs="Arial"/>
              </w:rPr>
              <w:t>Αριθμός ημερών εργασίας</w:t>
            </w:r>
          </w:p>
        </w:tc>
        <w:tc>
          <w:tcPr>
            <w:tcW w:w="1611" w:type="pct"/>
            <w:vAlign w:val="center"/>
            <w:hideMark/>
          </w:tcPr>
          <w:p w:rsidR="009262B2" w:rsidRPr="00960DB0" w:rsidRDefault="009262B2" w:rsidP="008C1629">
            <w:pPr>
              <w:jc w:val="both"/>
              <w:cnfStyle w:val="000000000000" w:firstRow="0" w:lastRow="0" w:firstColumn="0" w:lastColumn="0" w:oddVBand="0" w:evenVBand="0" w:oddHBand="0" w:evenHBand="0" w:firstRowFirstColumn="0" w:firstRowLastColumn="0" w:lastRowFirstColumn="0" w:lastRowLastColumn="0"/>
              <w:rPr>
                <w:rFonts w:cs="Arial"/>
              </w:rPr>
            </w:pPr>
            <w:r w:rsidRPr="00960DB0">
              <w:rPr>
                <w:rFonts w:cs="Arial"/>
              </w:rPr>
              <w:t xml:space="preserve">Πραγματικές ημέρες απουσίας π.χ. λόγω </w:t>
            </w:r>
            <w:r>
              <w:rPr>
                <w:rFonts w:cs="Arial"/>
              </w:rPr>
              <w:t>ασθένειας</w:t>
            </w:r>
            <w:r w:rsidRPr="00960DB0">
              <w:rPr>
                <w:rFonts w:cs="Arial"/>
              </w:rPr>
              <w:t>, ετήσιας άδειας ανάπαυσης, δημόσιας αργίας κτλ</w:t>
            </w:r>
          </w:p>
        </w:tc>
      </w:tr>
      <w:tr w:rsidR="009262B2" w:rsidRPr="00960DB0" w:rsidTr="008C162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1" w:type="pct"/>
            <w:vAlign w:val="center"/>
            <w:hideMark/>
          </w:tcPr>
          <w:p w:rsidR="009262B2" w:rsidRPr="00960DB0" w:rsidRDefault="009262B2" w:rsidP="008C1629">
            <w:pPr>
              <w:jc w:val="both"/>
              <w:rPr>
                <w:rFonts w:cs="Arial"/>
                <w:b w:val="0"/>
                <w:bCs w:val="0"/>
                <w:lang w:val="en-US"/>
              </w:rPr>
            </w:pPr>
            <w:r w:rsidRPr="00960DB0">
              <w:rPr>
                <w:rFonts w:cs="Arial"/>
                <w:lang w:val="en-US"/>
              </w:rPr>
              <w:t>γ)</w:t>
            </w:r>
          </w:p>
        </w:tc>
        <w:tc>
          <w:tcPr>
            <w:tcW w:w="1098" w:type="pct"/>
            <w:vAlign w:val="center"/>
            <w:hideMark/>
          </w:tcPr>
          <w:p w:rsidR="009262B2" w:rsidRPr="00960DB0" w:rsidRDefault="009262B2" w:rsidP="008C1629">
            <w:pPr>
              <w:jc w:val="center"/>
              <w:cnfStyle w:val="000000100000" w:firstRow="0" w:lastRow="0" w:firstColumn="0" w:lastColumn="0" w:oddVBand="0" w:evenVBand="0" w:oddHBand="1" w:evenHBand="0" w:firstRowFirstColumn="0" w:firstRowLastColumn="0" w:lastRowFirstColumn="0" w:lastRowLastColumn="0"/>
              <w:rPr>
                <w:rFonts w:cs="Arial"/>
              </w:rPr>
            </w:pPr>
            <w:r w:rsidRPr="00960DB0">
              <w:rPr>
                <w:rFonts w:cs="Arial"/>
                <w:b/>
                <w:bCs/>
              </w:rPr>
              <w:t>Μερική απασχόληση στο έργο χωρίς σταθερό ποσοστό χρόνου</w:t>
            </w:r>
          </w:p>
        </w:tc>
        <w:tc>
          <w:tcPr>
            <w:tcW w:w="1052" w:type="pct"/>
            <w:vAlign w:val="center"/>
            <w:hideMark/>
          </w:tcPr>
          <w:p w:rsidR="009262B2" w:rsidRPr="00960DB0" w:rsidRDefault="009262B2" w:rsidP="008C1629">
            <w:pPr>
              <w:jc w:val="center"/>
              <w:cnfStyle w:val="000000100000" w:firstRow="0" w:lastRow="0" w:firstColumn="0" w:lastColumn="0" w:oddVBand="0" w:evenVBand="0" w:oddHBand="1" w:evenHBand="0" w:firstRowFirstColumn="0" w:firstRowLastColumn="0" w:lastRowFirstColumn="0" w:lastRowLastColumn="0"/>
              <w:rPr>
                <w:rFonts w:cs="Arial"/>
                <w:lang w:val="en-US"/>
              </w:rPr>
            </w:pPr>
            <w:r w:rsidRPr="00960DB0">
              <w:rPr>
                <w:rFonts w:cs="Arial"/>
              </w:rPr>
              <w:t>Ωριαίο</w:t>
            </w:r>
            <w:r w:rsidRPr="00960DB0">
              <w:rPr>
                <w:rFonts w:cs="Arial"/>
                <w:lang w:val="en-US"/>
              </w:rPr>
              <w:t xml:space="preserve"> </w:t>
            </w:r>
            <w:r w:rsidRPr="00960DB0">
              <w:rPr>
                <w:rFonts w:cs="Arial"/>
              </w:rPr>
              <w:t>κόστος</w:t>
            </w:r>
          </w:p>
        </w:tc>
        <w:tc>
          <w:tcPr>
            <w:tcW w:w="998" w:type="pct"/>
            <w:vAlign w:val="center"/>
            <w:hideMark/>
          </w:tcPr>
          <w:p w:rsidR="009262B2" w:rsidRPr="00960DB0" w:rsidRDefault="009262B2" w:rsidP="008C1629">
            <w:pPr>
              <w:jc w:val="center"/>
              <w:cnfStyle w:val="000000100000" w:firstRow="0" w:lastRow="0" w:firstColumn="0" w:lastColumn="0" w:oddVBand="0" w:evenVBand="0" w:oddHBand="1" w:evenHBand="0" w:firstRowFirstColumn="0" w:firstRowLastColumn="0" w:lastRowFirstColumn="0" w:lastRowLastColumn="0"/>
              <w:rPr>
                <w:rFonts w:cs="Arial"/>
                <w:lang w:val="en-US"/>
              </w:rPr>
            </w:pPr>
            <w:r w:rsidRPr="00960DB0">
              <w:rPr>
                <w:rFonts w:cs="Arial"/>
              </w:rPr>
              <w:t>Αριθμός ωρών εργασίας</w:t>
            </w:r>
          </w:p>
        </w:tc>
        <w:tc>
          <w:tcPr>
            <w:tcW w:w="1611" w:type="pct"/>
            <w:vAlign w:val="center"/>
            <w:hideMark/>
          </w:tcPr>
          <w:p w:rsidR="009262B2" w:rsidRPr="00960DB0" w:rsidRDefault="009262B2" w:rsidP="008C1629">
            <w:pPr>
              <w:jc w:val="both"/>
              <w:cnfStyle w:val="000000100000" w:firstRow="0" w:lastRow="0" w:firstColumn="0" w:lastColumn="0" w:oddVBand="0" w:evenVBand="0" w:oddHBand="1" w:evenHBand="0" w:firstRowFirstColumn="0" w:firstRowLastColumn="0" w:lastRowFirstColumn="0" w:lastRowLastColumn="0"/>
              <w:rPr>
                <w:rFonts w:cs="Arial"/>
              </w:rPr>
            </w:pPr>
            <w:r w:rsidRPr="00960DB0">
              <w:rPr>
                <w:rFonts w:cs="Arial"/>
              </w:rPr>
              <w:t xml:space="preserve">Όπως </w:t>
            </w:r>
            <w:r>
              <w:rPr>
                <w:rFonts w:cs="Arial"/>
              </w:rPr>
              <w:t>έχει καταχωρηθεί</w:t>
            </w:r>
            <w:r w:rsidRPr="00960DB0">
              <w:rPr>
                <w:rFonts w:cs="Arial"/>
              </w:rPr>
              <w:t xml:space="preserve"> στο σύστημα καταγραφής χρόνου απασχόλησης</w:t>
            </w:r>
          </w:p>
        </w:tc>
      </w:tr>
    </w:tbl>
    <w:p w:rsidR="009262B2" w:rsidRDefault="009262B2" w:rsidP="009262B2">
      <w:pPr>
        <w:pStyle w:val="ListParagraph"/>
        <w:jc w:val="both"/>
        <w:rPr>
          <w:rFonts w:cs="Arial"/>
          <w:lang w:val="el-GR"/>
        </w:rPr>
      </w:pPr>
    </w:p>
    <w:p w:rsidR="009262B2" w:rsidRPr="00730A8C" w:rsidRDefault="009262B2" w:rsidP="009262B2">
      <w:pPr>
        <w:pStyle w:val="ListParagraph"/>
        <w:jc w:val="both"/>
        <w:rPr>
          <w:rFonts w:cs="Arial"/>
          <w:lang w:val="el-GR"/>
        </w:rPr>
      </w:pPr>
    </w:p>
    <w:p w:rsidR="009262B2" w:rsidRDefault="009262B2" w:rsidP="009262B2">
      <w:pPr>
        <w:jc w:val="both"/>
        <w:rPr>
          <w:rFonts w:cs="Arial"/>
        </w:rPr>
      </w:pPr>
      <w:r w:rsidRPr="00E35D95">
        <w:rPr>
          <w:rFonts w:cs="Arial"/>
        </w:rPr>
        <w:lastRenderedPageBreak/>
        <w:t>Με την εισαγωγή της παραγράφου 5 του Άρθρου 68</w:t>
      </w:r>
      <w:r w:rsidRPr="00E35D95">
        <w:rPr>
          <w:rFonts w:cs="Arial"/>
          <w:vertAlign w:val="superscript"/>
        </w:rPr>
        <w:t>α</w:t>
      </w:r>
      <w:r w:rsidRPr="00E35D95">
        <w:rPr>
          <w:rFonts w:cs="Arial"/>
        </w:rPr>
        <w:t xml:space="preserve"> στο δημοσιονομικό κανονισμό, οι δαπάνες προσωπικού με μερική απασχόληση στο έργο με σταθερό ποσοστό χρόνου (κατηγορία Β στον πίνακα) μπορούν να υπολογιστούν χρησιμοποιώντας το μηνιαίο κόστος προσωπικού προσαρμοσμένο με το σταθερό ποσοστό χρόνου απασχόλησης στο έργο. </w:t>
      </w:r>
    </w:p>
    <w:p w:rsidR="009262B2" w:rsidRDefault="009262B2" w:rsidP="009262B2">
      <w:pPr>
        <w:jc w:val="both"/>
        <w:rPr>
          <w:rFonts w:cs="Arial"/>
        </w:rPr>
      </w:pPr>
    </w:p>
    <w:p w:rsidR="009262B2" w:rsidRDefault="009262B2" w:rsidP="009262B2">
      <w:pPr>
        <w:jc w:val="both"/>
        <w:rPr>
          <w:rFonts w:cs="Arial"/>
        </w:rPr>
      </w:pPr>
    </w:p>
    <w:p w:rsidR="009262B2" w:rsidRPr="00E35D95" w:rsidRDefault="009262B2" w:rsidP="009262B2">
      <w:pPr>
        <w:jc w:val="both"/>
        <w:rPr>
          <w:rFonts w:cs="Arial"/>
        </w:rPr>
      </w:pPr>
      <w:r w:rsidRPr="00E35D95">
        <w:rPr>
          <w:rFonts w:cs="Arial"/>
        </w:rPr>
        <w:t xml:space="preserve">Για παράδειγμα, σε περίπτωση μηνιαίου μισθολογικού κόστους ύψους €2.000 ενός λειτουργού που απασχολείται στο έργο με σταθερό ποσοστό 60% του συνολικού εργάσιμου χρόνου του, το κόστος προσωπικού που θα χρεωθεί στο έργο εφαρμόζοντας σταθερό ποσοστό χρόνου απασχόλησης 60%, θα είναι €1.200.  Ως αποτέλεσμα, το μοναδιαίο κόστος προσωπικού που χρεώνεται στο έργο μπορεί να υπολογιστεί ως προσαρμοσμένο μηνιαίο μισθολογικό κόστος, αφού πολλαπλασιαστεί με το ποσοστό απασχόλησης του λειτουργού στο έργο.   </w:t>
      </w:r>
    </w:p>
    <w:p w:rsidR="009262B2" w:rsidRDefault="009262B2" w:rsidP="009262B2">
      <w:pPr>
        <w:jc w:val="both"/>
        <w:rPr>
          <w:rFonts w:cs="Arial"/>
        </w:rPr>
      </w:pPr>
    </w:p>
    <w:p w:rsidR="009262B2" w:rsidRPr="00960DB0" w:rsidRDefault="009262B2" w:rsidP="009262B2">
      <w:pPr>
        <w:jc w:val="both"/>
        <w:rPr>
          <w:rFonts w:cs="Arial"/>
        </w:rPr>
      </w:pPr>
    </w:p>
    <w:p w:rsidR="009262B2" w:rsidRPr="00960DB0" w:rsidRDefault="009262B2" w:rsidP="009262B2">
      <w:pPr>
        <w:jc w:val="both"/>
        <w:rPr>
          <w:rFonts w:cs="Arial"/>
        </w:rPr>
      </w:pPr>
      <w:r w:rsidRPr="00E35D95">
        <w:rPr>
          <w:rFonts w:cs="Arial"/>
        </w:rPr>
        <w:t xml:space="preserve">Επομένως, εφαρμόζονται πλέον οι πρόνοιες της κατηγορίας Α (πλήρη απασχόληση στο έργο) όσον αφορά στον τρόπο χρέωσης μισθολογικού κόστους και στον τρόπο επαλήθευσης της επιλέξιμης δαπάνης που χρεώνεται στο έργο. </w:t>
      </w:r>
      <w:r w:rsidRPr="00960DB0">
        <w:rPr>
          <w:rFonts w:cs="Arial"/>
        </w:rPr>
        <w:t xml:space="preserve">Δηλαδή, κατά τη χρέωση της δαπάνης, δηλώνεται αριθμός μηνών απασχόλησης στο έργο οι οποίοι πολλαπλασιάζονται με το προσαρμοσμένο μηνιαίο μισθολογικό κόστος. </w:t>
      </w:r>
    </w:p>
    <w:p w:rsidR="009262B2" w:rsidRDefault="009262B2" w:rsidP="009262B2">
      <w:pPr>
        <w:jc w:val="both"/>
        <w:rPr>
          <w:rFonts w:cs="Arial"/>
        </w:rPr>
      </w:pPr>
    </w:p>
    <w:p w:rsidR="009262B2" w:rsidRPr="00960DB0" w:rsidRDefault="009262B2" w:rsidP="009262B2">
      <w:pPr>
        <w:jc w:val="both"/>
        <w:rPr>
          <w:rFonts w:cs="Arial"/>
        </w:rPr>
      </w:pPr>
    </w:p>
    <w:p w:rsidR="009262B2" w:rsidRPr="00E35D95" w:rsidRDefault="009262B2" w:rsidP="009262B2">
      <w:pPr>
        <w:jc w:val="both"/>
        <w:rPr>
          <w:rFonts w:cs="Arial"/>
        </w:rPr>
      </w:pPr>
      <w:r w:rsidRPr="00E35D95">
        <w:rPr>
          <w:rFonts w:cs="Arial"/>
        </w:rPr>
        <w:t xml:space="preserve">Θα πρέπει τόσο εκ των προτέρων όσο και κατά τη διάρκεια υλοποίησης του έργου, να τεκμηριώνεται με επαρκή αποδεικτικά στοιχεία το σταθερό ποσοστό χρόνου. Ως εκ τούτου, θα πρέπει να ετοιμάζεται </w:t>
      </w:r>
      <w:r w:rsidRPr="00E35D95">
        <w:rPr>
          <w:rFonts w:cs="Arial"/>
          <w:u w:val="single"/>
        </w:rPr>
        <w:t>επιστολή ανάθεσης</w:t>
      </w:r>
      <w:r w:rsidRPr="00E35D95">
        <w:rPr>
          <w:rFonts w:cs="Arial"/>
        </w:rPr>
        <w:t xml:space="preserve"> και λεπτομερές </w:t>
      </w:r>
      <w:r w:rsidRPr="00E35D95">
        <w:rPr>
          <w:rFonts w:cs="Arial"/>
          <w:u w:val="single"/>
        </w:rPr>
        <w:t>καθηκοντολόγιο,</w:t>
      </w:r>
      <w:r w:rsidRPr="00E35D95">
        <w:rPr>
          <w:rFonts w:cs="Arial"/>
        </w:rPr>
        <w:t xml:space="preserve"> το οποίο να περιλαμβάνει ανάλυση των καθηκόντων κάθε ατόμου (το οποίο να καλύπτει το 100% του χρόνου απασχόλησης του ατόμου) και να παρουσιάζει το ποσοστό που προβλέπεται ότι θα αφιερώνει στα διάφορα καθήκοντά του καθ’ όλη τη διάρκεια υλοποίησης του έργου. Κατά την επαλήθευση του μισθολογικού κόστους που χρεώνεται στο έργο, δεν θα επαληθεύεται ο αριθμός πραγματικών ημερών απασχόλησης στο έργο, αλλά στα πλαίσια των επιτόπιων επαληθεύσεων, θα επιβεβαιώνεται το σταθερό ποσοστό απασχόλησης, στη βάση του συνόλου των εργασιών που εκτελούνται από το λειτουργό. Επομένως θα πρέπει να υπάρχει δυνατότητα τεκμηρίωσης ανά πάσα στιγμή σε οποιοδήποτε φορέα επαλήθευσης ή ελέγχου μέσω ανάλυσης καθηκόντων για το ποσοστό χρόνου απασχόλησης στο έργο.</w:t>
      </w:r>
    </w:p>
    <w:p w:rsidR="009262B2" w:rsidRDefault="009262B2" w:rsidP="009262B2">
      <w:pPr>
        <w:jc w:val="both"/>
        <w:rPr>
          <w:rFonts w:cs="Arial"/>
        </w:rPr>
      </w:pPr>
    </w:p>
    <w:p w:rsidR="009262B2" w:rsidRPr="00E97711" w:rsidRDefault="009262B2" w:rsidP="009262B2">
      <w:pPr>
        <w:jc w:val="both"/>
        <w:rPr>
          <w:rFonts w:cs="Arial"/>
        </w:rPr>
      </w:pPr>
    </w:p>
    <w:p w:rsidR="009262B2" w:rsidRPr="00E35D95" w:rsidRDefault="009262B2" w:rsidP="009262B2">
      <w:pPr>
        <w:jc w:val="both"/>
        <w:rPr>
          <w:rFonts w:cs="Arial"/>
        </w:rPr>
      </w:pPr>
      <w:r w:rsidRPr="00E35D95">
        <w:rPr>
          <w:rFonts w:cs="Arial"/>
        </w:rPr>
        <w:t xml:space="preserve">Έχει καθοριστεί η παρακάτω μεθοδολογία χρέωσης μονάδων χρόνου για τις κατηγορίες πλήρους και σταθερού ποσοστού απασχόλησης προσωπικού (Α και Β) την οποία θα εφαρμόζουν οι δικαιούχοι κατά την υποβολή των δελτίων δαπανών και αιτημάτων καταβολής χορηγίας που θα περιλαμβάνουν κόστος προσωπικού στις δύο αυτές κατηγορίες: </w:t>
      </w:r>
    </w:p>
    <w:p w:rsidR="009262B2" w:rsidRDefault="009262B2" w:rsidP="009262B2">
      <w:pPr>
        <w:jc w:val="both"/>
        <w:rPr>
          <w:rFonts w:cs="Arial"/>
        </w:rPr>
      </w:pPr>
    </w:p>
    <w:p w:rsidR="009262B2" w:rsidRDefault="009262B2" w:rsidP="009262B2">
      <w:pPr>
        <w:jc w:val="both"/>
        <w:rPr>
          <w:rFonts w:cs="Arial"/>
        </w:rPr>
      </w:pPr>
    </w:p>
    <w:p w:rsidR="009262B2" w:rsidRDefault="009262B2" w:rsidP="009262B2">
      <w:pPr>
        <w:jc w:val="both"/>
        <w:rPr>
          <w:rFonts w:cs="Arial"/>
        </w:rPr>
      </w:pPr>
    </w:p>
    <w:p w:rsidR="009262B2" w:rsidRPr="00960DB0" w:rsidRDefault="009262B2" w:rsidP="009262B2">
      <w:pPr>
        <w:jc w:val="both"/>
        <w:rPr>
          <w:rFonts w:cs="Arial"/>
        </w:rPr>
      </w:pPr>
    </w:p>
    <w:p w:rsidR="009262B2" w:rsidRPr="00960DB0" w:rsidRDefault="009262B2" w:rsidP="009262B2">
      <w:pPr>
        <w:jc w:val="both"/>
        <w:rPr>
          <w:rFonts w:cs="Arial"/>
          <w:b/>
        </w:rPr>
      </w:pPr>
      <w:r w:rsidRPr="00960DB0">
        <w:rPr>
          <w:rFonts w:cs="Arial"/>
          <w:b/>
        </w:rPr>
        <w:lastRenderedPageBreak/>
        <w:t>Πίνακας 2: Αναθεωρημέν</w:t>
      </w:r>
      <w:r>
        <w:rPr>
          <w:rFonts w:cs="Arial"/>
          <w:b/>
        </w:rPr>
        <w:t>η</w:t>
      </w:r>
      <w:r w:rsidRPr="00960DB0">
        <w:rPr>
          <w:rFonts w:cs="Arial"/>
          <w:b/>
        </w:rPr>
        <w:t xml:space="preserve"> </w:t>
      </w:r>
      <w:r>
        <w:rPr>
          <w:rFonts w:cs="Arial"/>
          <w:b/>
        </w:rPr>
        <w:t>μέθοδος χειρισμού</w:t>
      </w:r>
      <w:r w:rsidRPr="00960DB0">
        <w:rPr>
          <w:rFonts w:cs="Arial"/>
          <w:b/>
        </w:rPr>
        <w:t xml:space="preserve"> απουσιών προσωπικού</w:t>
      </w:r>
      <w:r>
        <w:rPr>
          <w:rFonts w:cs="Arial"/>
          <w:b/>
        </w:rPr>
        <w:t>:</w:t>
      </w:r>
    </w:p>
    <w:p w:rsidR="009262B2" w:rsidRPr="00E35D95" w:rsidRDefault="009262B2" w:rsidP="009262B2">
      <w:pPr>
        <w:jc w:val="both"/>
        <w:rPr>
          <w:rFonts w:cs="Arial"/>
          <w:sz w:val="16"/>
          <w:szCs w:val="16"/>
        </w:rPr>
      </w:pPr>
    </w:p>
    <w:tbl>
      <w:tblPr>
        <w:tblStyle w:val="GridTable5Dark"/>
        <w:tblW w:w="5000" w:type="pct"/>
        <w:tblLook w:val="04A0" w:firstRow="1" w:lastRow="0" w:firstColumn="1" w:lastColumn="0" w:noHBand="0" w:noVBand="1"/>
      </w:tblPr>
      <w:tblGrid>
        <w:gridCol w:w="2347"/>
        <w:gridCol w:w="4265"/>
        <w:gridCol w:w="2732"/>
      </w:tblGrid>
      <w:tr w:rsidR="009262B2" w:rsidRPr="00960DB0" w:rsidTr="008C1629">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56" w:type="pct"/>
            <w:vAlign w:val="center"/>
            <w:hideMark/>
          </w:tcPr>
          <w:p w:rsidR="009262B2" w:rsidRPr="008428A9" w:rsidRDefault="009262B2" w:rsidP="008C1629">
            <w:pPr>
              <w:jc w:val="center"/>
              <w:rPr>
                <w:rFonts w:cs="Arial"/>
                <w:b w:val="0"/>
                <w:bCs w:val="0"/>
                <w:color w:val="auto"/>
              </w:rPr>
            </w:pPr>
            <w:r w:rsidRPr="008428A9">
              <w:rPr>
                <w:rFonts w:cs="Arial"/>
                <w:color w:val="auto"/>
              </w:rPr>
              <w:t>Λόγος Απουσίας</w:t>
            </w:r>
          </w:p>
        </w:tc>
        <w:tc>
          <w:tcPr>
            <w:tcW w:w="2282" w:type="pct"/>
            <w:vAlign w:val="center"/>
            <w:hideMark/>
          </w:tcPr>
          <w:p w:rsidR="009262B2" w:rsidRPr="008428A9" w:rsidRDefault="009262B2" w:rsidP="008C162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8428A9">
              <w:rPr>
                <w:rFonts w:cs="Arial"/>
                <w:color w:val="auto"/>
              </w:rPr>
              <w:t>Περίοδος Απουσίας</w:t>
            </w:r>
          </w:p>
        </w:tc>
        <w:tc>
          <w:tcPr>
            <w:tcW w:w="1462" w:type="pct"/>
            <w:vAlign w:val="center"/>
            <w:hideMark/>
          </w:tcPr>
          <w:p w:rsidR="009262B2" w:rsidRPr="00E97711" w:rsidRDefault="009262B2" w:rsidP="008C162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8428A9">
              <w:rPr>
                <w:rFonts w:cs="Arial"/>
                <w:color w:val="auto"/>
              </w:rPr>
              <w:t xml:space="preserve">Μονάδες που χρεώνονται στο έργο (1 μονάδα = 1 μήνας) στο </w:t>
            </w:r>
            <w:r>
              <w:rPr>
                <w:rFonts w:cs="Arial"/>
                <w:color w:val="auto"/>
              </w:rPr>
              <w:t>δελτίο δαπανών</w:t>
            </w:r>
          </w:p>
        </w:tc>
      </w:tr>
      <w:tr w:rsidR="009262B2" w:rsidRPr="00960DB0" w:rsidTr="008C162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56" w:type="pct"/>
            <w:hideMark/>
          </w:tcPr>
          <w:p w:rsidR="009262B2" w:rsidRPr="008428A9" w:rsidRDefault="009262B2" w:rsidP="008C1629">
            <w:pPr>
              <w:jc w:val="both"/>
              <w:rPr>
                <w:rFonts w:cs="Arial"/>
                <w:color w:val="auto"/>
              </w:rPr>
            </w:pPr>
            <w:r w:rsidRPr="008428A9">
              <w:rPr>
                <w:rFonts w:cs="Arial"/>
                <w:color w:val="auto"/>
              </w:rPr>
              <w:t>Καμία απουσία</w:t>
            </w:r>
          </w:p>
        </w:tc>
        <w:tc>
          <w:tcPr>
            <w:tcW w:w="2282" w:type="pct"/>
            <w:hideMark/>
          </w:tcPr>
          <w:p w:rsidR="009262B2" w:rsidRPr="008428A9" w:rsidRDefault="009262B2" w:rsidP="008C1629">
            <w:pPr>
              <w:jc w:val="both"/>
              <w:cnfStyle w:val="000000100000" w:firstRow="0" w:lastRow="0" w:firstColumn="0" w:lastColumn="0" w:oddVBand="0" w:evenVBand="0" w:oddHBand="1" w:evenHBand="0" w:firstRowFirstColumn="0" w:firstRowLastColumn="0" w:lastRowFirstColumn="0" w:lastRowLastColumn="0"/>
              <w:rPr>
                <w:rFonts w:cs="Arial"/>
                <w:lang w:val="en-US"/>
              </w:rPr>
            </w:pPr>
            <w:r w:rsidRPr="008428A9">
              <w:rPr>
                <w:rFonts w:cs="Arial"/>
                <w:lang w:val="en-US"/>
              </w:rPr>
              <w:t>-</w:t>
            </w:r>
          </w:p>
        </w:tc>
        <w:tc>
          <w:tcPr>
            <w:tcW w:w="1462" w:type="pct"/>
            <w:hideMark/>
          </w:tcPr>
          <w:p w:rsidR="009262B2" w:rsidRPr="008428A9" w:rsidRDefault="009262B2" w:rsidP="008C1629">
            <w:pPr>
              <w:jc w:val="center"/>
              <w:cnfStyle w:val="000000100000" w:firstRow="0" w:lastRow="0" w:firstColumn="0" w:lastColumn="0" w:oddVBand="0" w:evenVBand="0" w:oddHBand="1" w:evenHBand="0" w:firstRowFirstColumn="0" w:firstRowLastColumn="0" w:lastRowFirstColumn="0" w:lastRowLastColumn="0"/>
              <w:rPr>
                <w:rFonts w:cs="Arial"/>
              </w:rPr>
            </w:pPr>
            <w:r w:rsidRPr="008428A9">
              <w:rPr>
                <w:rFonts w:cs="Arial"/>
                <w:lang w:val="en-US"/>
              </w:rPr>
              <w:t>1 μον</w:t>
            </w:r>
            <w:r w:rsidRPr="008428A9">
              <w:rPr>
                <w:rFonts w:cs="Arial"/>
              </w:rPr>
              <w:t>άδα</w:t>
            </w:r>
          </w:p>
        </w:tc>
      </w:tr>
      <w:tr w:rsidR="009262B2" w:rsidRPr="00960DB0" w:rsidTr="008C1629">
        <w:trPr>
          <w:trHeight w:val="240"/>
        </w:trPr>
        <w:tc>
          <w:tcPr>
            <w:cnfStyle w:val="001000000000" w:firstRow="0" w:lastRow="0" w:firstColumn="1" w:lastColumn="0" w:oddVBand="0" w:evenVBand="0" w:oddHBand="0" w:evenHBand="0" w:firstRowFirstColumn="0" w:firstRowLastColumn="0" w:lastRowFirstColumn="0" w:lastRowLastColumn="0"/>
            <w:tcW w:w="1256" w:type="pct"/>
            <w:hideMark/>
          </w:tcPr>
          <w:p w:rsidR="009262B2" w:rsidRPr="008428A9" w:rsidRDefault="009262B2" w:rsidP="008C1629">
            <w:pPr>
              <w:jc w:val="both"/>
              <w:rPr>
                <w:rFonts w:cs="Arial"/>
                <w:b w:val="0"/>
                <w:bCs w:val="0"/>
                <w:color w:val="auto"/>
                <w:lang w:val="en-US"/>
              </w:rPr>
            </w:pPr>
            <w:r w:rsidRPr="008428A9">
              <w:rPr>
                <w:rFonts w:cs="Arial"/>
                <w:color w:val="auto"/>
              </w:rPr>
              <w:t>Ετήσια άδεια ανάπαυσης (πληρωμένη)</w:t>
            </w:r>
          </w:p>
        </w:tc>
        <w:tc>
          <w:tcPr>
            <w:tcW w:w="2282" w:type="pct"/>
            <w:hideMark/>
          </w:tcPr>
          <w:p w:rsidR="009262B2" w:rsidRPr="008428A9" w:rsidRDefault="009262B2" w:rsidP="008C1629">
            <w:pPr>
              <w:jc w:val="both"/>
              <w:cnfStyle w:val="000000000000" w:firstRow="0" w:lastRow="0" w:firstColumn="0" w:lastColumn="0" w:oddVBand="0" w:evenVBand="0" w:oddHBand="0" w:evenHBand="0" w:firstRowFirstColumn="0" w:firstRowLastColumn="0" w:lastRowFirstColumn="0" w:lastRowLastColumn="0"/>
              <w:rPr>
                <w:rFonts w:cs="Arial"/>
              </w:rPr>
            </w:pPr>
            <w:r w:rsidRPr="008428A9">
              <w:rPr>
                <w:rFonts w:cs="Arial"/>
              </w:rPr>
              <w:t>Οποτεδήποτε κατά τη διάρκεια του έτους (έστω και σε περίπτωση συνεχόμενης απουσίας εντός του μήνα)</w:t>
            </w:r>
          </w:p>
        </w:tc>
        <w:tc>
          <w:tcPr>
            <w:tcW w:w="1462" w:type="pct"/>
            <w:hideMark/>
          </w:tcPr>
          <w:p w:rsidR="009262B2" w:rsidRPr="008428A9" w:rsidRDefault="009262B2" w:rsidP="008C1629">
            <w:pPr>
              <w:jc w:val="center"/>
              <w:cnfStyle w:val="000000000000" w:firstRow="0" w:lastRow="0" w:firstColumn="0" w:lastColumn="0" w:oddVBand="0" w:evenVBand="0" w:oddHBand="0" w:evenHBand="0" w:firstRowFirstColumn="0" w:firstRowLastColumn="0" w:lastRowFirstColumn="0" w:lastRowLastColumn="0"/>
              <w:rPr>
                <w:rFonts w:cs="Arial"/>
              </w:rPr>
            </w:pPr>
            <w:r w:rsidRPr="008428A9">
              <w:rPr>
                <w:rFonts w:cs="Arial"/>
                <w:lang w:val="en-US"/>
              </w:rPr>
              <w:t>1 μον</w:t>
            </w:r>
            <w:r w:rsidRPr="008428A9">
              <w:rPr>
                <w:rFonts w:cs="Arial"/>
              </w:rPr>
              <w:t>άδα</w:t>
            </w:r>
          </w:p>
        </w:tc>
      </w:tr>
      <w:tr w:rsidR="009262B2" w:rsidRPr="00960DB0" w:rsidTr="008C162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56" w:type="pct"/>
            <w:hideMark/>
          </w:tcPr>
          <w:p w:rsidR="009262B2" w:rsidRPr="008428A9" w:rsidRDefault="009262B2" w:rsidP="008C1629">
            <w:pPr>
              <w:jc w:val="both"/>
              <w:rPr>
                <w:rFonts w:cs="Arial"/>
                <w:b w:val="0"/>
                <w:bCs w:val="0"/>
                <w:color w:val="auto"/>
                <w:lang w:val="en-US"/>
              </w:rPr>
            </w:pPr>
            <w:r w:rsidRPr="008428A9">
              <w:rPr>
                <w:rFonts w:cs="Arial"/>
                <w:color w:val="auto"/>
              </w:rPr>
              <w:t xml:space="preserve">Άδεια ασθενείας (πληρωμένη) </w:t>
            </w:r>
          </w:p>
        </w:tc>
        <w:tc>
          <w:tcPr>
            <w:tcW w:w="2282" w:type="pct"/>
            <w:hideMark/>
          </w:tcPr>
          <w:p w:rsidR="009262B2" w:rsidRPr="008428A9" w:rsidRDefault="009262B2" w:rsidP="008C1629">
            <w:pPr>
              <w:jc w:val="both"/>
              <w:cnfStyle w:val="000000100000" w:firstRow="0" w:lastRow="0" w:firstColumn="0" w:lastColumn="0" w:oddVBand="0" w:evenVBand="0" w:oddHBand="1" w:evenHBand="0" w:firstRowFirstColumn="0" w:firstRowLastColumn="0" w:lastRowFirstColumn="0" w:lastRowLastColumn="0"/>
              <w:rPr>
                <w:rFonts w:cs="Arial"/>
              </w:rPr>
            </w:pPr>
            <w:r w:rsidRPr="008428A9">
              <w:rPr>
                <w:rFonts w:cs="Arial"/>
              </w:rPr>
              <w:t>Λιγότερες από 15 ημερολογιακές ημέρες σε διάστημα ενός μήνα</w:t>
            </w:r>
          </w:p>
        </w:tc>
        <w:tc>
          <w:tcPr>
            <w:tcW w:w="1462" w:type="pct"/>
            <w:hideMark/>
          </w:tcPr>
          <w:p w:rsidR="009262B2" w:rsidRPr="008428A9" w:rsidRDefault="009262B2" w:rsidP="008C1629">
            <w:pPr>
              <w:jc w:val="center"/>
              <w:cnfStyle w:val="000000100000" w:firstRow="0" w:lastRow="0" w:firstColumn="0" w:lastColumn="0" w:oddVBand="0" w:evenVBand="0" w:oddHBand="1" w:evenHBand="0" w:firstRowFirstColumn="0" w:firstRowLastColumn="0" w:lastRowFirstColumn="0" w:lastRowLastColumn="0"/>
              <w:rPr>
                <w:rFonts w:cs="Arial"/>
              </w:rPr>
            </w:pPr>
            <w:r w:rsidRPr="008428A9">
              <w:rPr>
                <w:rFonts w:cs="Arial"/>
                <w:lang w:val="en-US"/>
              </w:rPr>
              <w:t>1 μον</w:t>
            </w:r>
            <w:r w:rsidRPr="008428A9">
              <w:rPr>
                <w:rFonts w:cs="Arial"/>
              </w:rPr>
              <w:t>άδα</w:t>
            </w:r>
          </w:p>
        </w:tc>
      </w:tr>
      <w:tr w:rsidR="009262B2" w:rsidRPr="00960DB0" w:rsidTr="008C1629">
        <w:trPr>
          <w:trHeight w:val="240"/>
        </w:trPr>
        <w:tc>
          <w:tcPr>
            <w:cnfStyle w:val="001000000000" w:firstRow="0" w:lastRow="0" w:firstColumn="1" w:lastColumn="0" w:oddVBand="0" w:evenVBand="0" w:oddHBand="0" w:evenHBand="0" w:firstRowFirstColumn="0" w:firstRowLastColumn="0" w:lastRowFirstColumn="0" w:lastRowLastColumn="0"/>
            <w:tcW w:w="1256" w:type="pct"/>
            <w:hideMark/>
          </w:tcPr>
          <w:p w:rsidR="009262B2" w:rsidRPr="008428A9" w:rsidRDefault="009262B2" w:rsidP="008C1629">
            <w:pPr>
              <w:jc w:val="both"/>
              <w:rPr>
                <w:rFonts w:cs="Arial"/>
                <w:b w:val="0"/>
                <w:bCs w:val="0"/>
                <w:color w:val="auto"/>
                <w:lang w:val="en-US"/>
              </w:rPr>
            </w:pPr>
            <w:r w:rsidRPr="008428A9">
              <w:rPr>
                <w:rFonts w:cs="Arial"/>
                <w:color w:val="auto"/>
              </w:rPr>
              <w:t>Άδεια ασθενείας (πληρωμένη)</w:t>
            </w:r>
          </w:p>
        </w:tc>
        <w:tc>
          <w:tcPr>
            <w:tcW w:w="2282" w:type="pct"/>
            <w:hideMark/>
          </w:tcPr>
          <w:p w:rsidR="009262B2" w:rsidRPr="008428A9" w:rsidRDefault="009262B2" w:rsidP="008C1629">
            <w:pPr>
              <w:jc w:val="both"/>
              <w:cnfStyle w:val="000000000000" w:firstRow="0" w:lastRow="0" w:firstColumn="0" w:lastColumn="0" w:oddVBand="0" w:evenVBand="0" w:oddHBand="0" w:evenHBand="0" w:firstRowFirstColumn="0" w:firstRowLastColumn="0" w:lastRowFirstColumn="0" w:lastRowLastColumn="0"/>
              <w:rPr>
                <w:rFonts w:cs="Arial"/>
              </w:rPr>
            </w:pPr>
            <w:r w:rsidRPr="008428A9">
              <w:rPr>
                <w:rFonts w:cs="Arial"/>
              </w:rPr>
              <w:t xml:space="preserve">Περισσότερες από 15 ημερολογιακές ημέρες σε διάστημα ενός μήνα </w:t>
            </w:r>
          </w:p>
        </w:tc>
        <w:tc>
          <w:tcPr>
            <w:tcW w:w="1462" w:type="pct"/>
            <w:hideMark/>
          </w:tcPr>
          <w:p w:rsidR="009262B2" w:rsidRPr="008428A9" w:rsidRDefault="009262B2" w:rsidP="008C1629">
            <w:pPr>
              <w:jc w:val="center"/>
              <w:cnfStyle w:val="000000000000" w:firstRow="0" w:lastRow="0" w:firstColumn="0" w:lastColumn="0" w:oddVBand="0" w:evenVBand="0" w:oddHBand="0" w:evenHBand="0" w:firstRowFirstColumn="0" w:firstRowLastColumn="0" w:lastRowFirstColumn="0" w:lastRowLastColumn="0"/>
              <w:rPr>
                <w:rFonts w:cs="Arial"/>
              </w:rPr>
            </w:pPr>
            <w:r w:rsidRPr="008428A9">
              <w:rPr>
                <w:rFonts w:cs="Arial"/>
                <w:lang w:val="en-US"/>
              </w:rPr>
              <w:t>0 μον</w:t>
            </w:r>
            <w:r w:rsidRPr="008428A9">
              <w:rPr>
                <w:rFonts w:cs="Arial"/>
              </w:rPr>
              <w:t>άδες</w:t>
            </w:r>
          </w:p>
        </w:tc>
      </w:tr>
      <w:tr w:rsidR="009262B2" w:rsidRPr="00960DB0" w:rsidTr="008C162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56" w:type="pct"/>
            <w:hideMark/>
          </w:tcPr>
          <w:p w:rsidR="009262B2" w:rsidRPr="008428A9" w:rsidRDefault="009262B2" w:rsidP="008C1629">
            <w:pPr>
              <w:jc w:val="both"/>
              <w:rPr>
                <w:rFonts w:cs="Arial"/>
                <w:b w:val="0"/>
                <w:bCs w:val="0"/>
                <w:color w:val="auto"/>
                <w:lang w:val="en-US"/>
              </w:rPr>
            </w:pPr>
            <w:r w:rsidRPr="008428A9">
              <w:rPr>
                <w:rFonts w:cs="Arial"/>
                <w:color w:val="auto"/>
              </w:rPr>
              <w:t>Άλλη μη πληρωμένη άδεια</w:t>
            </w:r>
          </w:p>
        </w:tc>
        <w:tc>
          <w:tcPr>
            <w:tcW w:w="2282" w:type="pct"/>
            <w:hideMark/>
          </w:tcPr>
          <w:p w:rsidR="009262B2" w:rsidRPr="008428A9" w:rsidRDefault="009262B2" w:rsidP="008C1629">
            <w:pPr>
              <w:jc w:val="both"/>
              <w:cnfStyle w:val="000000100000" w:firstRow="0" w:lastRow="0" w:firstColumn="0" w:lastColumn="0" w:oddVBand="0" w:evenVBand="0" w:oddHBand="1" w:evenHBand="0" w:firstRowFirstColumn="0" w:firstRowLastColumn="0" w:lastRowFirstColumn="0" w:lastRowLastColumn="0"/>
              <w:rPr>
                <w:rFonts w:cs="Arial"/>
              </w:rPr>
            </w:pPr>
            <w:r w:rsidRPr="008428A9">
              <w:rPr>
                <w:rFonts w:cs="Arial"/>
              </w:rPr>
              <w:t>0-5 ημερολογιακές ημέρες σε διάστημα ενός μήνα</w:t>
            </w:r>
          </w:p>
          <w:p w:rsidR="009262B2" w:rsidRPr="008428A9" w:rsidRDefault="009262B2" w:rsidP="008C1629">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1462" w:type="pct"/>
            <w:hideMark/>
          </w:tcPr>
          <w:p w:rsidR="009262B2" w:rsidRPr="008428A9" w:rsidRDefault="009262B2" w:rsidP="008C1629">
            <w:pPr>
              <w:jc w:val="center"/>
              <w:cnfStyle w:val="000000100000" w:firstRow="0" w:lastRow="0" w:firstColumn="0" w:lastColumn="0" w:oddVBand="0" w:evenVBand="0" w:oddHBand="1" w:evenHBand="0" w:firstRowFirstColumn="0" w:firstRowLastColumn="0" w:lastRowFirstColumn="0" w:lastRowLastColumn="0"/>
              <w:rPr>
                <w:rFonts w:cs="Arial"/>
              </w:rPr>
            </w:pPr>
            <w:r w:rsidRPr="008428A9">
              <w:rPr>
                <w:rFonts w:cs="Arial"/>
                <w:lang w:val="en-US"/>
              </w:rPr>
              <w:t>1 μον</w:t>
            </w:r>
            <w:r w:rsidRPr="008428A9">
              <w:rPr>
                <w:rFonts w:cs="Arial"/>
              </w:rPr>
              <w:t>άδα</w:t>
            </w:r>
          </w:p>
        </w:tc>
      </w:tr>
      <w:tr w:rsidR="009262B2" w:rsidRPr="00960DB0" w:rsidTr="008C1629">
        <w:trPr>
          <w:trHeight w:val="240"/>
        </w:trPr>
        <w:tc>
          <w:tcPr>
            <w:cnfStyle w:val="001000000000" w:firstRow="0" w:lastRow="0" w:firstColumn="1" w:lastColumn="0" w:oddVBand="0" w:evenVBand="0" w:oddHBand="0" w:evenHBand="0" w:firstRowFirstColumn="0" w:firstRowLastColumn="0" w:lastRowFirstColumn="0" w:lastRowLastColumn="0"/>
            <w:tcW w:w="1256" w:type="pct"/>
            <w:hideMark/>
          </w:tcPr>
          <w:p w:rsidR="009262B2" w:rsidRPr="008428A9" w:rsidRDefault="009262B2" w:rsidP="008C1629">
            <w:pPr>
              <w:rPr>
                <w:rFonts w:cs="Arial"/>
                <w:color w:val="auto"/>
              </w:rPr>
            </w:pPr>
            <w:r w:rsidRPr="008428A9">
              <w:rPr>
                <w:rFonts w:cs="Arial"/>
                <w:color w:val="auto"/>
              </w:rPr>
              <w:t>Άλλη μη πληρωμένη άδεια</w:t>
            </w:r>
          </w:p>
        </w:tc>
        <w:tc>
          <w:tcPr>
            <w:tcW w:w="2282" w:type="pct"/>
            <w:hideMark/>
          </w:tcPr>
          <w:p w:rsidR="009262B2" w:rsidRPr="008428A9" w:rsidRDefault="009262B2" w:rsidP="008C1629">
            <w:pPr>
              <w:jc w:val="both"/>
              <w:cnfStyle w:val="000000000000" w:firstRow="0" w:lastRow="0" w:firstColumn="0" w:lastColumn="0" w:oddVBand="0" w:evenVBand="0" w:oddHBand="0" w:evenHBand="0" w:firstRowFirstColumn="0" w:firstRowLastColumn="0" w:lastRowFirstColumn="0" w:lastRowLastColumn="0"/>
              <w:rPr>
                <w:rFonts w:cs="Arial"/>
              </w:rPr>
            </w:pPr>
            <w:r w:rsidRPr="008428A9">
              <w:rPr>
                <w:rFonts w:cs="Arial"/>
              </w:rPr>
              <w:t>6-15 ημερολογιακές ημέρες σε διάστημα ενός μήνα</w:t>
            </w:r>
          </w:p>
        </w:tc>
        <w:tc>
          <w:tcPr>
            <w:tcW w:w="1462" w:type="pct"/>
            <w:hideMark/>
          </w:tcPr>
          <w:p w:rsidR="009262B2" w:rsidRPr="008428A9" w:rsidRDefault="009262B2" w:rsidP="008C1629">
            <w:pPr>
              <w:jc w:val="center"/>
              <w:cnfStyle w:val="000000000000" w:firstRow="0" w:lastRow="0" w:firstColumn="0" w:lastColumn="0" w:oddVBand="0" w:evenVBand="0" w:oddHBand="0" w:evenHBand="0" w:firstRowFirstColumn="0" w:firstRowLastColumn="0" w:lastRowFirstColumn="0" w:lastRowLastColumn="0"/>
              <w:rPr>
                <w:rFonts w:cs="Arial"/>
              </w:rPr>
            </w:pPr>
            <w:r w:rsidRPr="008428A9">
              <w:rPr>
                <w:rFonts w:cs="Arial"/>
                <w:lang w:val="en-US"/>
              </w:rPr>
              <w:t>0,5 μον</w:t>
            </w:r>
            <w:r w:rsidRPr="008428A9">
              <w:rPr>
                <w:rFonts w:cs="Arial"/>
              </w:rPr>
              <w:t>άδες</w:t>
            </w:r>
          </w:p>
        </w:tc>
      </w:tr>
      <w:tr w:rsidR="009262B2" w:rsidRPr="00960DB0" w:rsidTr="008C162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56" w:type="pct"/>
            <w:hideMark/>
          </w:tcPr>
          <w:p w:rsidR="009262B2" w:rsidRPr="008428A9" w:rsidRDefault="009262B2" w:rsidP="008C1629">
            <w:pPr>
              <w:rPr>
                <w:rFonts w:cs="Arial"/>
                <w:color w:val="auto"/>
              </w:rPr>
            </w:pPr>
            <w:r w:rsidRPr="008428A9">
              <w:rPr>
                <w:rFonts w:cs="Arial"/>
                <w:color w:val="auto"/>
              </w:rPr>
              <w:t>Άλλη μη πληρωμένη άδεια</w:t>
            </w:r>
          </w:p>
        </w:tc>
        <w:tc>
          <w:tcPr>
            <w:tcW w:w="2282" w:type="pct"/>
            <w:hideMark/>
          </w:tcPr>
          <w:p w:rsidR="009262B2" w:rsidRPr="008428A9" w:rsidRDefault="009262B2" w:rsidP="008C1629">
            <w:pPr>
              <w:jc w:val="both"/>
              <w:cnfStyle w:val="000000100000" w:firstRow="0" w:lastRow="0" w:firstColumn="0" w:lastColumn="0" w:oddVBand="0" w:evenVBand="0" w:oddHBand="1" w:evenHBand="0" w:firstRowFirstColumn="0" w:firstRowLastColumn="0" w:lastRowFirstColumn="0" w:lastRowLastColumn="0"/>
              <w:rPr>
                <w:rFonts w:cs="Arial"/>
              </w:rPr>
            </w:pPr>
            <w:r w:rsidRPr="008428A9">
              <w:rPr>
                <w:rFonts w:cs="Arial"/>
              </w:rPr>
              <w:t>Περισσότερες από 15 ημερολογιακές ημέρες σε διάστημα ενός μήνα</w:t>
            </w:r>
          </w:p>
        </w:tc>
        <w:tc>
          <w:tcPr>
            <w:tcW w:w="1462" w:type="pct"/>
            <w:hideMark/>
          </w:tcPr>
          <w:p w:rsidR="009262B2" w:rsidRPr="008428A9" w:rsidRDefault="009262B2" w:rsidP="008C1629">
            <w:pPr>
              <w:jc w:val="center"/>
              <w:cnfStyle w:val="000000100000" w:firstRow="0" w:lastRow="0" w:firstColumn="0" w:lastColumn="0" w:oddVBand="0" w:evenVBand="0" w:oddHBand="1" w:evenHBand="0" w:firstRowFirstColumn="0" w:firstRowLastColumn="0" w:lastRowFirstColumn="0" w:lastRowLastColumn="0"/>
              <w:rPr>
                <w:rFonts w:cs="Arial"/>
              </w:rPr>
            </w:pPr>
            <w:r w:rsidRPr="008428A9">
              <w:rPr>
                <w:rFonts w:cs="Arial"/>
                <w:lang w:val="en-US"/>
              </w:rPr>
              <w:t>0 μον</w:t>
            </w:r>
            <w:r w:rsidRPr="008428A9">
              <w:rPr>
                <w:rFonts w:cs="Arial"/>
              </w:rPr>
              <w:t>άδες</w:t>
            </w:r>
          </w:p>
        </w:tc>
      </w:tr>
    </w:tbl>
    <w:p w:rsidR="009262B2" w:rsidRDefault="009262B2" w:rsidP="009262B2">
      <w:pPr>
        <w:jc w:val="both"/>
        <w:rPr>
          <w:rFonts w:cs="Arial"/>
          <w:lang w:val="en-US"/>
        </w:rPr>
      </w:pPr>
    </w:p>
    <w:p w:rsidR="009262B2" w:rsidRPr="00960DB0" w:rsidRDefault="009262B2" w:rsidP="009262B2">
      <w:pPr>
        <w:jc w:val="both"/>
        <w:rPr>
          <w:rFonts w:cs="Arial"/>
          <w:lang w:val="en-US"/>
        </w:rPr>
      </w:pPr>
    </w:p>
    <w:p w:rsidR="009262B2" w:rsidRPr="00E35D95" w:rsidRDefault="009262B2" w:rsidP="009262B2">
      <w:pPr>
        <w:jc w:val="both"/>
        <w:rPr>
          <w:rFonts w:cs="Arial"/>
        </w:rPr>
      </w:pPr>
      <w:r w:rsidRPr="00E35D95">
        <w:rPr>
          <w:rFonts w:cs="Arial"/>
        </w:rPr>
        <w:t>Σημειώνεται ότι δε θα χρησιμοποιείται καμία άλλη υποδιαίρεση στις μονάδες (δεκαδικά) για τη χρέωση κόστους προσωπικού σε δελτία δαπανών, πέραν αυτών που αναφέρονται στον πιο πάνω πίνακα.</w:t>
      </w:r>
    </w:p>
    <w:p w:rsidR="009262B2" w:rsidRPr="00E97711" w:rsidRDefault="009262B2" w:rsidP="009262B2">
      <w:pPr>
        <w:jc w:val="both"/>
        <w:rPr>
          <w:rFonts w:cs="Arial"/>
        </w:rPr>
      </w:pPr>
    </w:p>
    <w:p w:rsidR="009262B2" w:rsidRPr="00960DB0" w:rsidRDefault="009262B2" w:rsidP="009262B2">
      <w:pPr>
        <w:jc w:val="both"/>
        <w:rPr>
          <w:rFonts w:cs="Arial"/>
        </w:rPr>
      </w:pPr>
      <w:r w:rsidRPr="00960DB0">
        <w:rPr>
          <w:rFonts w:cs="Arial"/>
          <w:bCs/>
        </w:rPr>
        <w:t xml:space="preserve">Τα πιο πάνω ισχύουν και στις περιπτώσεις όπου η απουσία αρχίζει σε ένα μήνα και συνεχίζεται στον επόμενο, όπως και στις περιπτώσεις </w:t>
      </w:r>
      <w:r>
        <w:rPr>
          <w:rFonts w:cs="Arial"/>
          <w:bCs/>
        </w:rPr>
        <w:t xml:space="preserve">έναρξης ή τερματισμού </w:t>
      </w:r>
      <w:r w:rsidRPr="00960DB0">
        <w:rPr>
          <w:rFonts w:cs="Arial"/>
          <w:bCs/>
        </w:rPr>
        <w:t>απασχόλησης κατά τη διάρκεια του μήνα.</w:t>
      </w:r>
    </w:p>
    <w:p w:rsidR="009262B2" w:rsidRPr="00730A8C" w:rsidRDefault="009262B2" w:rsidP="009262B2">
      <w:pPr>
        <w:pStyle w:val="ListParagraph"/>
        <w:rPr>
          <w:rFonts w:cs="Arial"/>
          <w:lang w:val="el-GR"/>
        </w:rPr>
      </w:pPr>
    </w:p>
    <w:p w:rsidR="009262B2" w:rsidRPr="00730A8C" w:rsidRDefault="009262B2" w:rsidP="009262B2">
      <w:pPr>
        <w:pStyle w:val="ListParagraph"/>
        <w:rPr>
          <w:rFonts w:cs="Arial"/>
          <w:lang w:val="el-GR"/>
        </w:rPr>
      </w:pPr>
    </w:p>
    <w:p w:rsidR="009262B2" w:rsidRPr="003C0945" w:rsidRDefault="009262B2" w:rsidP="009262B2">
      <w:pPr>
        <w:rPr>
          <w:rFonts w:cs="Arial"/>
        </w:rPr>
      </w:pPr>
    </w:p>
    <w:p w:rsidR="00641A39" w:rsidRDefault="00641A39"/>
    <w:sectPr w:rsidR="00641A39" w:rsidSect="00C24241">
      <w:headerReference w:type="default" r:id="rId4"/>
      <w:footerReference w:type="default" r:id="rId5"/>
      <w:pgSz w:w="11906" w:h="16838" w:code="9"/>
      <w:pgMar w:top="1560" w:right="1418" w:bottom="851" w:left="1134" w:header="284" w:footer="692"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27" w:rsidRDefault="009262B2">
    <w:pPr>
      <w:pStyle w:val="Footer"/>
      <w:jc w:val="right"/>
    </w:pPr>
  </w:p>
  <w:p w:rsidR="00466A27" w:rsidRPr="00570BB4" w:rsidRDefault="009262B2" w:rsidP="00AF73A0">
    <w:pPr>
      <w:pStyle w:val="Footer"/>
      <w:pBdr>
        <w:bottom w:val="single" w:sz="12" w:space="1" w:color="auto"/>
      </w:pBdr>
      <w:rPr>
        <w:sz w:val="4"/>
        <w:szCs w:val="4"/>
        <w:lang w:val="en-US"/>
      </w:rPr>
    </w:pPr>
  </w:p>
  <w:p w:rsidR="00466A27" w:rsidRPr="00EE3B1D" w:rsidRDefault="009262B2" w:rsidP="00AF73A0">
    <w:pPr>
      <w:pStyle w:val="Footer"/>
      <w:tabs>
        <w:tab w:val="left" w:pos="1455"/>
        <w:tab w:val="center" w:pos="4819"/>
      </w:tabs>
      <w:spacing w:before="120"/>
      <w:rPr>
        <w:i/>
        <w:sz w:val="20"/>
        <w:szCs w:val="20"/>
      </w:rPr>
    </w:pPr>
    <w:r>
      <w:rPr>
        <w:i/>
        <w:noProof/>
        <w:sz w:val="20"/>
        <w:szCs w:val="20"/>
        <w:lang w:val="en-US" w:eastAsia="en-US"/>
      </w:rPr>
      <w:drawing>
        <wp:anchor distT="0" distB="0" distL="114300" distR="114300" simplePos="0" relativeHeight="251659264" behindDoc="1" locked="0" layoutInCell="1" allowOverlap="1" wp14:anchorId="74A90DD4" wp14:editId="148481D1">
          <wp:simplePos x="0" y="0"/>
          <wp:positionH relativeFrom="column">
            <wp:posOffset>228600</wp:posOffset>
          </wp:positionH>
          <wp:positionV relativeFrom="paragraph">
            <wp:posOffset>635</wp:posOffset>
          </wp:positionV>
          <wp:extent cx="406400" cy="406400"/>
          <wp:effectExtent l="0" t="0" r="0" b="0"/>
          <wp:wrapNone/>
          <wp:docPr id="1" name="Picture 1" descr="RECYCLE LOGO 1X1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 LOGO 1X1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ab/>
    </w:r>
    <w:r>
      <w:rPr>
        <w:i/>
        <w:sz w:val="20"/>
        <w:szCs w:val="20"/>
      </w:rPr>
      <w:tab/>
      <w:t xml:space="preserve">Γωνία Μιχαήλ Καραολή  &amp; Γρηγόρη Αυξεντίου, </w:t>
    </w:r>
    <w:r w:rsidRPr="00EE3B1D">
      <w:rPr>
        <w:i/>
        <w:sz w:val="20"/>
        <w:szCs w:val="20"/>
      </w:rPr>
      <w:t xml:space="preserve">  1441 Λευκωσία</w:t>
    </w:r>
  </w:p>
  <w:p w:rsidR="00466A27" w:rsidRDefault="009262B2" w:rsidP="00AF73A0">
    <w:pPr>
      <w:pStyle w:val="Footer"/>
      <w:jc w:val="center"/>
      <w:rPr>
        <w:i/>
        <w:sz w:val="20"/>
        <w:szCs w:val="20"/>
      </w:rPr>
    </w:pPr>
    <w:r>
      <w:rPr>
        <w:i/>
        <w:sz w:val="20"/>
        <w:szCs w:val="20"/>
      </w:rPr>
      <w:t>Τηλ.: +357 22602310 - Φαξ: +357 22</w:t>
    </w:r>
    <w:r w:rsidRPr="00904512">
      <w:rPr>
        <w:i/>
        <w:sz w:val="20"/>
        <w:szCs w:val="20"/>
      </w:rPr>
      <w:t>302609</w:t>
    </w:r>
    <w:r w:rsidRPr="00EE3B1D">
      <w:rPr>
        <w:i/>
        <w:sz w:val="20"/>
        <w:szCs w:val="20"/>
      </w:rPr>
      <w:t xml:space="preserve"> </w:t>
    </w:r>
  </w:p>
  <w:p w:rsidR="00466A27" w:rsidRPr="00425FBB" w:rsidRDefault="009262B2" w:rsidP="00AF73A0">
    <w:pPr>
      <w:pStyle w:val="Footer"/>
      <w:jc w:val="center"/>
      <w:rPr>
        <w:i/>
        <w:sz w:val="20"/>
        <w:szCs w:val="20"/>
      </w:rPr>
    </w:pPr>
    <w:r>
      <w:rPr>
        <w:i/>
        <w:sz w:val="20"/>
        <w:szCs w:val="20"/>
      </w:rPr>
      <w:t xml:space="preserve">Ηλεκτρονικό ταχυδρομείο: </w:t>
    </w:r>
    <w:hyperlink r:id="rId2" w:history="1">
      <w:r w:rsidRPr="006A0B42">
        <w:rPr>
          <w:rStyle w:val="Hyperlink"/>
          <w:i/>
          <w:sz w:val="20"/>
          <w:szCs w:val="20"/>
          <w:u w:val="none"/>
          <w:lang w:val="en-US"/>
        </w:rPr>
        <w:t>accountant</w:t>
      </w:r>
      <w:r w:rsidRPr="006A0B42">
        <w:rPr>
          <w:rStyle w:val="Hyperlink"/>
          <w:i/>
          <w:sz w:val="20"/>
          <w:szCs w:val="20"/>
          <w:u w:val="none"/>
        </w:rPr>
        <w:t>.</w:t>
      </w:r>
      <w:r w:rsidRPr="006A0B42">
        <w:rPr>
          <w:rStyle w:val="Hyperlink"/>
          <w:i/>
          <w:sz w:val="20"/>
          <w:szCs w:val="20"/>
          <w:u w:val="none"/>
          <w:lang w:val="en-US"/>
        </w:rPr>
        <w:t>general</w:t>
      </w:r>
      <w:r w:rsidRPr="006A0B42">
        <w:rPr>
          <w:rStyle w:val="Hyperlink"/>
          <w:i/>
          <w:sz w:val="20"/>
          <w:szCs w:val="20"/>
          <w:u w:val="none"/>
        </w:rPr>
        <w:t>@</w:t>
      </w:r>
      <w:r w:rsidRPr="006A0B42">
        <w:rPr>
          <w:rStyle w:val="Hyperlink"/>
          <w:i/>
          <w:sz w:val="20"/>
          <w:szCs w:val="20"/>
          <w:u w:val="none"/>
          <w:lang w:val="en-US"/>
        </w:rPr>
        <w:t>treasury</w:t>
      </w:r>
      <w:r w:rsidRPr="006A0B42">
        <w:rPr>
          <w:rStyle w:val="Hyperlink"/>
          <w:i/>
          <w:sz w:val="20"/>
          <w:szCs w:val="20"/>
          <w:u w:val="none"/>
        </w:rPr>
        <w:t>.</w:t>
      </w:r>
      <w:r w:rsidRPr="006A0B42">
        <w:rPr>
          <w:rStyle w:val="Hyperlink"/>
          <w:i/>
          <w:sz w:val="20"/>
          <w:szCs w:val="20"/>
          <w:u w:val="none"/>
          <w:lang w:val="en-US"/>
        </w:rPr>
        <w:t>gov</w:t>
      </w:r>
      <w:r w:rsidRPr="006A0B42">
        <w:rPr>
          <w:rStyle w:val="Hyperlink"/>
          <w:i/>
          <w:sz w:val="20"/>
          <w:szCs w:val="20"/>
          <w:u w:val="none"/>
        </w:rPr>
        <w:t>.</w:t>
      </w:r>
      <w:r w:rsidRPr="006A0B42">
        <w:rPr>
          <w:rStyle w:val="Hyperlink"/>
          <w:i/>
          <w:sz w:val="20"/>
          <w:szCs w:val="20"/>
          <w:u w:val="none"/>
          <w:lang w:val="en-US"/>
        </w:rPr>
        <w:t>cy</w:t>
      </w:r>
    </w:hyperlink>
    <w:r w:rsidRPr="006A0B42">
      <w:rPr>
        <w:i/>
        <w:sz w:val="20"/>
        <w:szCs w:val="20"/>
      </w:rPr>
      <w:t xml:space="preserve"> </w:t>
    </w:r>
    <w:r w:rsidRPr="008473A1">
      <w:rPr>
        <w:i/>
        <w:sz w:val="20"/>
        <w:szCs w:val="20"/>
      </w:rPr>
      <w:t xml:space="preserve">     </w:t>
    </w:r>
    <w:r w:rsidRPr="00EE3B1D">
      <w:rPr>
        <w:i/>
        <w:sz w:val="20"/>
        <w:szCs w:val="20"/>
      </w:rPr>
      <w:t xml:space="preserve">Ιστοσελίδα: </w:t>
    </w:r>
    <w:r w:rsidRPr="00EE3B1D">
      <w:rPr>
        <w:i/>
        <w:sz w:val="20"/>
        <w:szCs w:val="20"/>
        <w:lang w:val="en-US"/>
      </w:rPr>
      <w:t>http</w:t>
    </w:r>
    <w:r w:rsidRPr="00EE3B1D">
      <w:rPr>
        <w:i/>
        <w:sz w:val="20"/>
        <w:szCs w:val="20"/>
      </w:rPr>
      <w:t>://</w:t>
    </w:r>
    <w:r w:rsidRPr="00EE3B1D">
      <w:rPr>
        <w:i/>
        <w:sz w:val="20"/>
        <w:szCs w:val="20"/>
        <w:lang w:val="en-US"/>
      </w:rPr>
      <w:t>www</w:t>
    </w:r>
    <w:r w:rsidRPr="00EE3B1D">
      <w:rPr>
        <w:i/>
        <w:sz w:val="20"/>
        <w:szCs w:val="20"/>
      </w:rPr>
      <w:t>.</w:t>
    </w:r>
    <w:r w:rsidRPr="00EE3B1D">
      <w:rPr>
        <w:i/>
        <w:sz w:val="20"/>
        <w:szCs w:val="20"/>
        <w:lang w:val="en-US"/>
      </w:rPr>
      <w:t>treasury</w:t>
    </w:r>
    <w:r w:rsidRPr="00EE3B1D">
      <w:rPr>
        <w:i/>
        <w:sz w:val="20"/>
        <w:szCs w:val="20"/>
      </w:rPr>
      <w:t>.</w:t>
    </w:r>
    <w:r w:rsidRPr="00EE3B1D">
      <w:rPr>
        <w:i/>
        <w:sz w:val="20"/>
        <w:szCs w:val="20"/>
        <w:lang w:val="en-US"/>
      </w:rPr>
      <w:t>gov</w:t>
    </w:r>
    <w:r w:rsidRPr="00EE3B1D">
      <w:rPr>
        <w:i/>
        <w:sz w:val="20"/>
        <w:szCs w:val="20"/>
      </w:rPr>
      <w:t>.</w:t>
    </w:r>
    <w:r w:rsidRPr="00EE3B1D">
      <w:rPr>
        <w:i/>
        <w:sz w:val="20"/>
        <w:szCs w:val="20"/>
        <w:lang w:val="en-US"/>
      </w:rPr>
      <w:t>cy</w:t>
    </w:r>
  </w:p>
  <w:p w:rsidR="00466A27" w:rsidRDefault="009262B2">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976534"/>
      <w:docPartObj>
        <w:docPartGallery w:val="Page Numbers (Top of Page)"/>
        <w:docPartUnique/>
      </w:docPartObj>
    </w:sdtPr>
    <w:sdtEndPr>
      <w:rPr>
        <w:noProof/>
      </w:rPr>
    </w:sdtEndPr>
    <w:sdtContent>
      <w:p w:rsidR="00C24241" w:rsidRDefault="009262B2">
        <w:pPr>
          <w:pStyle w:val="Header"/>
          <w:jc w:val="center"/>
        </w:pPr>
      </w:p>
      <w:p w:rsidR="00C24241" w:rsidRDefault="009262B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24241" w:rsidRDefault="009262B2" w:rsidP="000B5361">
    <w:pPr>
      <w:pStyle w:val="Header"/>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B2"/>
    <w:rsid w:val="00641A39"/>
    <w:rsid w:val="0092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FC77"/>
  <w15:chartTrackingRefBased/>
  <w15:docId w15:val="{251E2C67-1B19-4562-AD15-60B73723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B2"/>
    <w:pPr>
      <w:spacing w:after="0" w:line="240" w:lineRule="auto"/>
    </w:pPr>
    <w:rPr>
      <w:rFonts w:ascii="Arial" w:eastAsia="Times New Roman" w:hAnsi="Arial"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2B2"/>
    <w:pPr>
      <w:tabs>
        <w:tab w:val="center" w:pos="4153"/>
        <w:tab w:val="right" w:pos="8306"/>
      </w:tabs>
    </w:pPr>
  </w:style>
  <w:style w:type="character" w:customStyle="1" w:styleId="HeaderChar">
    <w:name w:val="Header Char"/>
    <w:basedOn w:val="DefaultParagraphFont"/>
    <w:link w:val="Header"/>
    <w:uiPriority w:val="99"/>
    <w:rsid w:val="009262B2"/>
    <w:rPr>
      <w:rFonts w:ascii="Arial" w:eastAsia="Times New Roman" w:hAnsi="Arial" w:cs="Times New Roman"/>
      <w:sz w:val="24"/>
      <w:szCs w:val="24"/>
      <w:lang w:val="el-GR" w:eastAsia="el-GR"/>
    </w:rPr>
  </w:style>
  <w:style w:type="paragraph" w:styleId="Footer">
    <w:name w:val="footer"/>
    <w:basedOn w:val="Normal"/>
    <w:link w:val="FooterChar"/>
    <w:uiPriority w:val="99"/>
    <w:rsid w:val="009262B2"/>
    <w:pPr>
      <w:tabs>
        <w:tab w:val="center" w:pos="4153"/>
        <w:tab w:val="right" w:pos="8306"/>
      </w:tabs>
    </w:pPr>
  </w:style>
  <w:style w:type="character" w:customStyle="1" w:styleId="FooterChar">
    <w:name w:val="Footer Char"/>
    <w:basedOn w:val="DefaultParagraphFont"/>
    <w:link w:val="Footer"/>
    <w:uiPriority w:val="99"/>
    <w:rsid w:val="009262B2"/>
    <w:rPr>
      <w:rFonts w:ascii="Arial" w:eastAsia="Times New Roman" w:hAnsi="Arial" w:cs="Times New Roman"/>
      <w:sz w:val="24"/>
      <w:szCs w:val="24"/>
      <w:lang w:val="el-GR" w:eastAsia="el-GR"/>
    </w:rPr>
  </w:style>
  <w:style w:type="character" w:styleId="Hyperlink">
    <w:name w:val="Hyperlink"/>
    <w:rsid w:val="009262B2"/>
    <w:rPr>
      <w:color w:val="0000FF"/>
      <w:u w:val="single"/>
    </w:rPr>
  </w:style>
  <w:style w:type="paragraph" w:styleId="ListParagraph">
    <w:name w:val="List Paragraph"/>
    <w:basedOn w:val="Normal"/>
    <w:uiPriority w:val="34"/>
    <w:qFormat/>
    <w:rsid w:val="009262B2"/>
    <w:pPr>
      <w:ind w:left="720"/>
      <w:contextualSpacing/>
    </w:pPr>
    <w:rPr>
      <w:rFonts w:eastAsia="Arial"/>
      <w:lang w:val="en-US" w:eastAsia="en-US" w:bidi="en-US"/>
    </w:rPr>
  </w:style>
  <w:style w:type="paragraph" w:customStyle="1" w:styleId="CM4">
    <w:name w:val="CM4"/>
    <w:basedOn w:val="Normal"/>
    <w:uiPriority w:val="99"/>
    <w:rsid w:val="009262B2"/>
    <w:pPr>
      <w:autoSpaceDE w:val="0"/>
      <w:autoSpaceDN w:val="0"/>
    </w:pPr>
    <w:rPr>
      <w:rFonts w:ascii="EUAlbertina" w:eastAsiaTheme="minorHAnsi" w:hAnsi="EUAlbertina"/>
      <w:lang w:eastAsia="en-US"/>
    </w:rPr>
  </w:style>
  <w:style w:type="table" w:styleId="GridTable5Dark">
    <w:name w:val="Grid Table 5 Dark"/>
    <w:basedOn w:val="TableNormal"/>
    <w:uiPriority w:val="50"/>
    <w:rsid w:val="009262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ccountant.general@treasury.gov.c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Theodoulou  Eleana</dc:creator>
  <cp:keywords/>
  <dc:description/>
  <cp:lastModifiedBy>Theodoulou  Eleana</cp:lastModifiedBy>
  <cp:revision>1</cp:revision>
  <dcterms:created xsi:type="dcterms:W3CDTF">2019-10-16T05:27:00Z</dcterms:created>
  <dcterms:modified xsi:type="dcterms:W3CDTF">2019-10-16T05:27:00Z</dcterms:modified>
</cp:coreProperties>
</file>